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F761" w14:textId="2518847B" w:rsidR="00FA15D4" w:rsidRPr="00997285" w:rsidRDefault="003C5E64" w:rsidP="00FA4085">
      <w:pPr>
        <w:pageBreakBefore/>
        <w:pBdr>
          <w:top w:val="nil"/>
          <w:left w:val="nil"/>
          <w:bottom w:val="nil"/>
          <w:right w:val="nil"/>
          <w:between w:val="nil"/>
          <w:bar w:val="nil"/>
        </w:pBdr>
        <w:rPr>
          <w:color w:val="FFFFFF"/>
          <w:sz w:val="24"/>
          <w:szCs w:val="24"/>
        </w:rPr>
      </w:pPr>
      <w:bookmarkStart w:id="0" w:name="RG_MARKER_2927"/>
      <w:r w:rsidRPr="00FE00F7">
        <w:rPr>
          <w:smallCaps/>
          <w:color w:val="FFFFFF"/>
          <w:sz w:val="24"/>
          <w:szCs w:val="24"/>
        </w:rPr>
        <w:t>Departmen</w:t>
      </w:r>
      <w:bookmarkEnd w:id="0"/>
      <w:r w:rsidRPr="00997285">
        <w:rPr>
          <w:color w:val="FFFFFF"/>
          <w:sz w:val="24"/>
          <w:szCs w:val="24"/>
        </w:rPr>
        <w:t>t o</w:t>
      </w:r>
    </w:p>
    <w:p w14:paraId="4AADF05F" w14:textId="77777777" w:rsidR="00FA15D4" w:rsidRPr="00997285" w:rsidRDefault="00FA15D4" w:rsidP="002E6B3D">
      <w:pPr>
        <w:pStyle w:val="Department"/>
        <w:pBdr>
          <w:top w:val="nil"/>
          <w:left w:val="nil"/>
          <w:bottom w:val="nil"/>
          <w:right w:val="nil"/>
          <w:between w:val="nil"/>
          <w:bar w:val="nil"/>
        </w:pBdr>
        <w:spacing w:before="1320"/>
      </w:pPr>
    </w:p>
    <w:p w14:paraId="0DEB45D4" w14:textId="77777777" w:rsidR="00FA15D4" w:rsidRPr="00997285" w:rsidRDefault="00FA15D4" w:rsidP="00FA15D4">
      <w:pPr>
        <w:pStyle w:val="PartHeading"/>
        <w:keepLines/>
        <w:pBdr>
          <w:top w:val="nil"/>
          <w:left w:val="nil"/>
          <w:bottom w:val="nil"/>
          <w:right w:val="nil"/>
          <w:between w:val="nil"/>
          <w:bar w:val="nil"/>
        </w:pBdr>
        <w:spacing w:before="240" w:after="240"/>
        <w:rPr>
          <w:kern w:val="0"/>
          <w:szCs w:val="20"/>
        </w:rPr>
      </w:pPr>
    </w:p>
    <w:p w14:paraId="15E29D46" w14:textId="77777777" w:rsidR="00FA15D4" w:rsidRPr="00707CB7" w:rsidRDefault="003C5E64" w:rsidP="00707CB7">
      <w:pPr>
        <w:pStyle w:val="PartHeading"/>
        <w:keepLines/>
        <w:pBdr>
          <w:top w:val="nil"/>
          <w:left w:val="nil"/>
          <w:bottom w:val="nil"/>
          <w:right w:val="nil"/>
          <w:between w:val="nil"/>
          <w:bar w:val="nil"/>
        </w:pBdr>
        <w:spacing w:before="240" w:after="240"/>
        <w:rPr>
          <w:bCs w:val="0"/>
          <w:kern w:val="0"/>
          <w:szCs w:val="52"/>
        </w:rPr>
      </w:pPr>
      <w:r w:rsidRPr="00707CB7">
        <w:rPr>
          <w:rFonts w:ascii="Arial" w:hAnsi="Arial"/>
          <w:bCs w:val="0"/>
          <w:kern w:val="0"/>
          <w:szCs w:val="52"/>
        </w:rPr>
        <w:t>Australian Research Council</w:t>
      </w:r>
    </w:p>
    <w:p w14:paraId="31B8564E" w14:textId="77777777" w:rsidR="00FA15D4" w:rsidRPr="00707CB7" w:rsidRDefault="00FA15D4" w:rsidP="00707CB7">
      <w:pPr>
        <w:pStyle w:val="PartHeading"/>
        <w:keepLines/>
        <w:pBdr>
          <w:top w:val="nil"/>
          <w:left w:val="nil"/>
          <w:bottom w:val="nil"/>
          <w:right w:val="nil"/>
          <w:between w:val="nil"/>
          <w:bar w:val="nil"/>
        </w:pBdr>
        <w:spacing w:before="240" w:after="240"/>
        <w:rPr>
          <w:bCs w:val="0"/>
          <w:kern w:val="0"/>
          <w:szCs w:val="52"/>
        </w:rPr>
      </w:pPr>
    </w:p>
    <w:p w14:paraId="07D3B9F1" w14:textId="77777777" w:rsidR="00FA15D4" w:rsidRPr="00707CB7" w:rsidRDefault="00FA15D4" w:rsidP="00707CB7">
      <w:pPr>
        <w:pStyle w:val="PartHeading"/>
        <w:keepLines/>
        <w:pBdr>
          <w:top w:val="nil"/>
          <w:left w:val="nil"/>
          <w:bottom w:val="nil"/>
          <w:right w:val="nil"/>
          <w:between w:val="nil"/>
          <w:bar w:val="nil"/>
        </w:pBdr>
        <w:spacing w:before="240" w:after="240"/>
        <w:rPr>
          <w:kern w:val="0"/>
          <w:szCs w:val="52"/>
        </w:rPr>
      </w:pPr>
    </w:p>
    <w:p w14:paraId="60911097" w14:textId="77777777" w:rsidR="00FA15D4" w:rsidRPr="00707CB7" w:rsidRDefault="003C5E64" w:rsidP="00707CB7">
      <w:pPr>
        <w:pStyle w:val="PartHeading-TOC"/>
        <w:pBdr>
          <w:top w:val="nil"/>
          <w:left w:val="nil"/>
          <w:bottom w:val="nil"/>
          <w:right w:val="nil"/>
          <w:between w:val="nil"/>
          <w:bar w:val="nil"/>
        </w:pBdr>
        <w:rPr>
          <w:smallCaps w:val="0"/>
          <w:szCs w:val="52"/>
        </w:rPr>
      </w:pPr>
      <w:bookmarkStart w:id="1" w:name="_Toc508032982_2"/>
      <w:r w:rsidRPr="00707CB7">
        <w:rPr>
          <w:bCs w:val="0"/>
          <w:smallCaps w:val="0"/>
          <w:szCs w:val="52"/>
        </w:rPr>
        <w:t>Entity resources and planned performance</w:t>
      </w:r>
      <w:bookmarkEnd w:id="1"/>
    </w:p>
    <w:p w14:paraId="383659FB" w14:textId="77777777" w:rsidR="000415F1" w:rsidRDefault="000415F1">
      <w:pPr>
        <w:keepLines w:val="0"/>
        <w:pBdr>
          <w:top w:val="nil"/>
          <w:left w:val="nil"/>
          <w:bottom w:val="nil"/>
          <w:right w:val="nil"/>
          <w:between w:val="nil"/>
          <w:bar w:val="nil"/>
        </w:pBdr>
        <w:spacing w:after="160" w:line="259" w:lineRule="auto"/>
        <w:jc w:val="left"/>
        <w:rPr>
          <w:rFonts w:ascii="Calibri" w:eastAsia="Calibri" w:hAnsi="Calibri"/>
          <w:sz w:val="22"/>
          <w:szCs w:val="22"/>
          <w:lang w:val="en-US" w:eastAsia="en-US"/>
        </w:rPr>
      </w:pPr>
    </w:p>
    <w:p w14:paraId="1826C5F5" w14:textId="77777777" w:rsidR="007E6680" w:rsidRDefault="003C5E64">
      <w:pPr>
        <w:keepLines w:val="0"/>
        <w:pBdr>
          <w:top w:val="nil"/>
          <w:left w:val="nil"/>
          <w:bottom w:val="nil"/>
          <w:right w:val="nil"/>
          <w:between w:val="nil"/>
          <w:bar w:val="nil"/>
        </w:pBdr>
        <w:spacing w:after="160" w:line="259" w:lineRule="auto"/>
        <w:jc w:val="left"/>
        <w:rPr>
          <w:rFonts w:ascii="Calibri" w:eastAsia="Calibri" w:hAnsi="Calibri"/>
          <w:sz w:val="22"/>
          <w:szCs w:val="22"/>
          <w:lang w:val="en-US" w:eastAsia="en-US"/>
        </w:rPr>
      </w:pPr>
      <w:bookmarkStart w:id="2" w:name="RG_MARKER_2816"/>
      <w:bookmarkEnd w:id="2"/>
      <w:r>
        <w:t xml:space="preserve"> </w:t>
      </w:r>
    </w:p>
    <w:p w14:paraId="2284FE54" w14:textId="77777777" w:rsidR="00D86095" w:rsidRDefault="003C5E64">
      <w:pPr>
        <w:pageBreakBefore/>
        <w:pBdr>
          <w:top w:val="nil"/>
          <w:left w:val="nil"/>
          <w:bottom w:val="nil"/>
          <w:right w:val="nil"/>
          <w:between w:val="nil"/>
          <w:bar w:val="nil"/>
        </w:pBdr>
        <w:sectPr w:rsidR="00D86095" w:rsidSect="005D53BA">
          <w:headerReference w:type="even" r:id="rId9"/>
          <w:headerReference w:type="default" r:id="rId10"/>
          <w:footerReference w:type="even" r:id="rId11"/>
          <w:footerReference w:type="default" r:id="rId12"/>
          <w:headerReference w:type="first" r:id="rId13"/>
          <w:footerReference w:type="first" r:id="rId14"/>
          <w:type w:val="continuous"/>
          <w:pgSz w:w="11906" w:h="16838"/>
          <w:pgMar w:top="2466" w:right="2098" w:bottom="2466" w:left="2098" w:header="1899" w:footer="1899" w:gutter="0"/>
          <w:pgBorders>
            <w:top w:val="nil"/>
            <w:left w:val="nil"/>
            <w:bottom w:val="nil"/>
            <w:right w:val="nil"/>
          </w:pgBorders>
          <w:cols w:space="720"/>
          <w:docGrid w:linePitch="360"/>
        </w:sectPr>
      </w:pPr>
      <w:bookmarkStart w:id="3" w:name="RG_MARKER_2852"/>
      <w:r>
        <w:lastRenderedPageBreak/>
        <w:t xml:space="preserve">      </w:t>
      </w:r>
      <w:bookmarkEnd w:id="3"/>
    </w:p>
    <w:p w14:paraId="631DAA70" w14:textId="77777777" w:rsidR="004D0F5B" w:rsidRPr="008832BA" w:rsidRDefault="003C5E64" w:rsidP="00A64160">
      <w:pPr>
        <w:pStyle w:val="ContentsHeading"/>
        <w:pageBreakBefore/>
        <w:pBdr>
          <w:top w:val="nil"/>
          <w:left w:val="nil"/>
          <w:bottom w:val="nil"/>
          <w:right w:val="nil"/>
          <w:between w:val="nil"/>
          <w:bar w:val="nil"/>
        </w:pBdr>
        <w:spacing w:after="600"/>
        <w:jc w:val="left"/>
        <w:rPr>
          <w:smallCaps w:val="0"/>
        </w:rPr>
      </w:pPr>
      <w:bookmarkStart w:id="4" w:name="RG_MARKER_2936"/>
      <w:bookmarkStart w:id="5" w:name="RG_MARKER_2838"/>
      <w:r w:rsidRPr="008832BA">
        <w:rPr>
          <w:smallCaps w:val="0"/>
        </w:rPr>
        <w:lastRenderedPageBreak/>
        <w:t>Australian Research Council</w:t>
      </w:r>
      <w:bookmarkEnd w:id="4"/>
      <w:bookmarkEnd w:id="5"/>
    </w:p>
    <w:p w14:paraId="0420874C" w14:textId="4C9FDEBE" w:rsidR="004D0F5B" w:rsidRPr="00ED7D4F" w:rsidRDefault="003C5E64" w:rsidP="00A64160">
      <w:pPr>
        <w:pStyle w:val="TOC1"/>
        <w:pBdr>
          <w:top w:val="nil"/>
          <w:left w:val="nil"/>
          <w:bottom w:val="nil"/>
          <w:right w:val="nil"/>
          <w:between w:val="nil"/>
          <w:bar w:val="nil"/>
        </w:pBdr>
        <w:rPr>
          <w:caps w:val="0"/>
        </w:rPr>
      </w:pPr>
      <w:r w:rsidRPr="00ED7D4F">
        <w:rPr>
          <w:caps w:val="0"/>
        </w:rPr>
        <w:t>Section 1: Entity overview and resources</w:t>
      </w:r>
      <w:r w:rsidRPr="00ED7D4F">
        <w:rPr>
          <w:caps w:val="0"/>
        </w:rPr>
        <w:tab/>
      </w:r>
      <w:r w:rsidR="00F60EBE">
        <w:rPr>
          <w:caps w:val="0"/>
        </w:rPr>
        <w:t>5</w:t>
      </w:r>
    </w:p>
    <w:p w14:paraId="6EF324B4" w14:textId="6FF88EBC" w:rsidR="004D0F5B" w:rsidRPr="00ED7D4F" w:rsidRDefault="003C5E64" w:rsidP="00A64160">
      <w:pPr>
        <w:pStyle w:val="TOC2"/>
        <w:pBdr>
          <w:top w:val="nil"/>
          <w:left w:val="nil"/>
          <w:bottom w:val="nil"/>
          <w:right w:val="nil"/>
          <w:between w:val="nil"/>
          <w:bar w:val="nil"/>
        </w:pBdr>
        <w:spacing w:before="240"/>
      </w:pPr>
      <w:r w:rsidRPr="00ED7D4F">
        <w:rPr>
          <w:sz w:val="18"/>
        </w:rPr>
        <w:t>1.1 Strategic direction statement</w:t>
      </w:r>
      <w:r w:rsidRPr="00ED7D4F">
        <w:rPr>
          <w:sz w:val="18"/>
        </w:rPr>
        <w:tab/>
      </w:r>
      <w:r w:rsidR="00F60EBE">
        <w:rPr>
          <w:sz w:val="18"/>
        </w:rPr>
        <w:t>5</w:t>
      </w:r>
    </w:p>
    <w:p w14:paraId="00D41324" w14:textId="72D6D774" w:rsidR="004D0F5B" w:rsidRPr="00ED7D4F" w:rsidRDefault="003C5E64" w:rsidP="00A64160">
      <w:pPr>
        <w:pStyle w:val="TOC2"/>
        <w:pBdr>
          <w:top w:val="nil"/>
          <w:left w:val="nil"/>
          <w:bottom w:val="nil"/>
          <w:right w:val="nil"/>
          <w:between w:val="nil"/>
          <w:bar w:val="nil"/>
        </w:pBdr>
        <w:spacing w:before="240"/>
      </w:pPr>
      <w:r w:rsidRPr="00ED7D4F">
        <w:rPr>
          <w:sz w:val="18"/>
        </w:rPr>
        <w:t>1.2 Entity resource statement</w:t>
      </w:r>
      <w:r w:rsidRPr="00ED7D4F">
        <w:rPr>
          <w:sz w:val="18"/>
        </w:rPr>
        <w:tab/>
      </w:r>
      <w:r w:rsidR="00F60EBE">
        <w:rPr>
          <w:sz w:val="18"/>
        </w:rPr>
        <w:t>7</w:t>
      </w:r>
    </w:p>
    <w:p w14:paraId="62EF0865" w14:textId="268F9C83" w:rsidR="00371743" w:rsidRPr="00ED7D4F" w:rsidRDefault="003C5E64" w:rsidP="00A64160">
      <w:pPr>
        <w:pStyle w:val="TOC2"/>
        <w:pBdr>
          <w:top w:val="nil"/>
          <w:left w:val="nil"/>
          <w:bottom w:val="nil"/>
          <w:right w:val="nil"/>
          <w:between w:val="nil"/>
          <w:bar w:val="nil"/>
        </w:pBdr>
        <w:spacing w:before="240"/>
      </w:pPr>
      <w:r w:rsidRPr="00ED7D4F">
        <w:rPr>
          <w:sz w:val="18"/>
        </w:rPr>
        <w:t>1.3 Budget measures</w:t>
      </w:r>
      <w:r w:rsidRPr="00ED7D4F">
        <w:rPr>
          <w:sz w:val="18"/>
        </w:rPr>
        <w:tab/>
      </w:r>
      <w:r w:rsidR="00F60EBE">
        <w:rPr>
          <w:sz w:val="18"/>
        </w:rPr>
        <w:t>9</w:t>
      </w:r>
    </w:p>
    <w:p w14:paraId="0721ED01" w14:textId="68026A78" w:rsidR="004D0F5B" w:rsidRPr="00ED7D4F" w:rsidRDefault="003C5E64" w:rsidP="00A64160">
      <w:pPr>
        <w:pStyle w:val="TOC1"/>
        <w:pBdr>
          <w:top w:val="nil"/>
          <w:left w:val="nil"/>
          <w:bottom w:val="nil"/>
          <w:right w:val="nil"/>
          <w:between w:val="nil"/>
          <w:bar w:val="nil"/>
        </w:pBdr>
        <w:rPr>
          <w:caps w:val="0"/>
        </w:rPr>
      </w:pPr>
      <w:r w:rsidRPr="00ED7D4F">
        <w:rPr>
          <w:caps w:val="0"/>
        </w:rPr>
        <w:t>Section 2: Outcomes and planned performance</w:t>
      </w:r>
      <w:r w:rsidRPr="00ED7D4F">
        <w:rPr>
          <w:caps w:val="0"/>
        </w:rPr>
        <w:tab/>
      </w:r>
      <w:r w:rsidR="00F60EBE">
        <w:rPr>
          <w:caps w:val="0"/>
        </w:rPr>
        <w:t>10</w:t>
      </w:r>
    </w:p>
    <w:p w14:paraId="3B8DE3EE" w14:textId="0C67FC13" w:rsidR="004D0F5B" w:rsidRPr="00ED7D4F" w:rsidRDefault="003C5E64" w:rsidP="00A64160">
      <w:pPr>
        <w:pStyle w:val="TOC2"/>
        <w:pBdr>
          <w:top w:val="nil"/>
          <w:left w:val="nil"/>
          <w:bottom w:val="nil"/>
          <w:right w:val="nil"/>
          <w:between w:val="nil"/>
          <w:bar w:val="nil"/>
        </w:pBdr>
        <w:spacing w:before="240"/>
      </w:pPr>
      <w:r w:rsidRPr="00ED7D4F">
        <w:rPr>
          <w:sz w:val="18"/>
        </w:rPr>
        <w:t>2.1 Budgeted expenses and performance for Outcome 1</w:t>
      </w:r>
      <w:r w:rsidRPr="00ED7D4F">
        <w:rPr>
          <w:sz w:val="18"/>
        </w:rPr>
        <w:tab/>
      </w:r>
      <w:r w:rsidR="00F60EBE">
        <w:rPr>
          <w:sz w:val="18"/>
        </w:rPr>
        <w:t>11</w:t>
      </w:r>
    </w:p>
    <w:p w14:paraId="4D6DED83" w14:textId="4DDD609A" w:rsidR="004D0F5B" w:rsidRPr="00ED7D4F" w:rsidRDefault="003C5E64" w:rsidP="00A64160">
      <w:pPr>
        <w:pStyle w:val="TOC1"/>
        <w:pBdr>
          <w:top w:val="nil"/>
          <w:left w:val="nil"/>
          <w:bottom w:val="nil"/>
          <w:right w:val="nil"/>
          <w:between w:val="nil"/>
          <w:bar w:val="nil"/>
        </w:pBdr>
        <w:rPr>
          <w:caps w:val="0"/>
        </w:rPr>
      </w:pPr>
      <w:r w:rsidRPr="00ED7D4F">
        <w:rPr>
          <w:caps w:val="0"/>
        </w:rPr>
        <w:t>Section 3: Budgeted financial statements</w:t>
      </w:r>
      <w:r w:rsidRPr="00ED7D4F">
        <w:rPr>
          <w:caps w:val="0"/>
        </w:rPr>
        <w:tab/>
      </w:r>
      <w:r w:rsidR="00F60EBE">
        <w:rPr>
          <w:caps w:val="0"/>
        </w:rPr>
        <w:t>20</w:t>
      </w:r>
    </w:p>
    <w:p w14:paraId="0D3DA272" w14:textId="6DF8FC77" w:rsidR="00D86095" w:rsidRDefault="003C5E64" w:rsidP="00A64160">
      <w:pPr>
        <w:pStyle w:val="TOC2"/>
        <w:pBdr>
          <w:top w:val="nil"/>
          <w:left w:val="nil"/>
          <w:bottom w:val="nil"/>
          <w:right w:val="nil"/>
          <w:between w:val="nil"/>
          <w:bar w:val="nil"/>
        </w:pBdr>
        <w:spacing w:before="240"/>
      </w:pPr>
      <w:r w:rsidRPr="00ED7D4F">
        <w:rPr>
          <w:sz w:val="18"/>
        </w:rPr>
        <w:t>3.1 Budgeted financial statements</w:t>
      </w:r>
      <w:r w:rsidRPr="00ED7D4F">
        <w:rPr>
          <w:sz w:val="18"/>
        </w:rPr>
        <w:tab/>
      </w:r>
      <w:r w:rsidR="00F60EBE">
        <w:rPr>
          <w:sz w:val="18"/>
        </w:rPr>
        <w:t>20</w:t>
      </w:r>
    </w:p>
    <w:p w14:paraId="108D9974" w14:textId="68F55A19" w:rsidR="000063B5" w:rsidRPr="00ED7D4F" w:rsidRDefault="003C5E64" w:rsidP="00A64160">
      <w:pPr>
        <w:pStyle w:val="TOC2"/>
        <w:pBdr>
          <w:top w:val="nil"/>
          <w:left w:val="nil"/>
          <w:bottom w:val="nil"/>
          <w:right w:val="nil"/>
          <w:between w:val="nil"/>
          <w:bar w:val="nil"/>
        </w:pBdr>
        <w:spacing w:before="240"/>
      </w:pPr>
      <w:r w:rsidRPr="00ED7D4F">
        <w:rPr>
          <w:sz w:val="18"/>
        </w:rPr>
        <w:t>3.</w:t>
      </w:r>
      <w:r>
        <w:rPr>
          <w:sz w:val="18"/>
        </w:rPr>
        <w:t>2</w:t>
      </w:r>
      <w:r w:rsidRPr="00ED7D4F">
        <w:rPr>
          <w:sz w:val="18"/>
        </w:rPr>
        <w:t xml:space="preserve"> Budgeted financial statements</w:t>
      </w:r>
      <w:r>
        <w:rPr>
          <w:sz w:val="18"/>
        </w:rPr>
        <w:t xml:space="preserve"> tables</w:t>
      </w:r>
      <w:r w:rsidRPr="00ED7D4F">
        <w:rPr>
          <w:sz w:val="18"/>
        </w:rPr>
        <w:tab/>
      </w:r>
      <w:r w:rsidR="00F60EBE">
        <w:rPr>
          <w:sz w:val="18"/>
        </w:rPr>
        <w:t>21</w:t>
      </w:r>
    </w:p>
    <w:p w14:paraId="2344A6CC" w14:textId="77777777" w:rsidR="000063B5" w:rsidRPr="000063B5" w:rsidRDefault="003C5E64" w:rsidP="000063B5">
      <w:pPr>
        <w:pBdr>
          <w:top w:val="nil"/>
          <w:left w:val="nil"/>
          <w:bottom w:val="nil"/>
          <w:right w:val="nil"/>
          <w:between w:val="nil"/>
          <w:bar w:val="nil"/>
        </w:pBdr>
      </w:pPr>
      <w:r>
        <w:t xml:space="preserve"> </w:t>
      </w:r>
    </w:p>
    <w:p w14:paraId="1BBFA7AB" w14:textId="77777777" w:rsidR="00D86095" w:rsidRDefault="003C5E64">
      <w:pPr>
        <w:pageBreakBefore/>
        <w:pBdr>
          <w:top w:val="nil"/>
          <w:left w:val="nil"/>
          <w:bottom w:val="nil"/>
          <w:right w:val="nil"/>
          <w:between w:val="nil"/>
          <w:bar w:val="nil"/>
        </w:pBdr>
        <w:sectPr w:rsidR="00D86095" w:rsidSect="005D53BA">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466" w:right="2098" w:bottom="2466" w:left="2098" w:header="1814" w:footer="1814" w:gutter="0"/>
          <w:pgBorders>
            <w:top w:val="nil"/>
            <w:left w:val="nil"/>
            <w:bottom w:val="nil"/>
            <w:right w:val="nil"/>
          </w:pgBorders>
          <w:cols w:space="720"/>
          <w:docGrid w:linePitch="360"/>
        </w:sectPr>
      </w:pPr>
      <w:bookmarkStart w:id="6" w:name="RG_MARKER_2689"/>
      <w:bookmarkStart w:id="7" w:name="RG_MARKER_2830"/>
      <w:r>
        <w:lastRenderedPageBreak/>
        <w:t xml:space="preserve">     </w:t>
      </w:r>
      <w:bookmarkEnd w:id="6"/>
      <w:bookmarkEnd w:id="7"/>
    </w:p>
    <w:p w14:paraId="22901082" w14:textId="77777777" w:rsidR="00A85152" w:rsidRPr="00984682" w:rsidRDefault="003C5E64" w:rsidP="00F50AF4">
      <w:pPr>
        <w:pStyle w:val="Heading1"/>
        <w:pageBreakBefore/>
        <w:pBdr>
          <w:top w:val="nil"/>
          <w:left w:val="nil"/>
          <w:bottom w:val="nil"/>
          <w:right w:val="nil"/>
          <w:between w:val="nil"/>
          <w:bar w:val="nil"/>
        </w:pBdr>
        <w:ind w:left="0" w:firstLine="0"/>
        <w:jc w:val="left"/>
        <w:rPr>
          <w:smallCaps w:val="0"/>
          <w:sz w:val="36"/>
        </w:rPr>
      </w:pPr>
      <w:bookmarkStart w:id="8" w:name="RG_MARKER_2892"/>
      <w:bookmarkStart w:id="9" w:name="RG_MARKER_2843"/>
      <w:bookmarkStart w:id="10" w:name="RG_MARKER_2674"/>
      <w:r w:rsidRPr="00984682">
        <w:rPr>
          <w:smallCaps w:val="0"/>
          <w:sz w:val="36"/>
        </w:rPr>
        <w:lastRenderedPageBreak/>
        <w:t>Australian Research Council</w:t>
      </w:r>
      <w:bookmarkEnd w:id="8"/>
      <w:bookmarkEnd w:id="9"/>
      <w:bookmarkEnd w:id="10"/>
    </w:p>
    <w:p w14:paraId="0BD60659" w14:textId="77777777" w:rsidR="00A85152" w:rsidRPr="00431E2E" w:rsidRDefault="003C5E64" w:rsidP="00F50AF4">
      <w:pPr>
        <w:pStyle w:val="Heading2"/>
        <w:pBdr>
          <w:top w:val="nil"/>
          <w:left w:val="nil"/>
          <w:bottom w:val="nil"/>
          <w:right w:val="nil"/>
          <w:between w:val="nil"/>
          <w:bar w:val="nil"/>
        </w:pBdr>
        <w:ind w:left="0" w:firstLine="0"/>
        <w:jc w:val="left"/>
        <w:rPr>
          <w:b/>
          <w:sz w:val="26"/>
          <w:szCs w:val="26"/>
        </w:rPr>
      </w:pPr>
      <w:r w:rsidRPr="00431E2E">
        <w:rPr>
          <w:b/>
          <w:sz w:val="26"/>
          <w:szCs w:val="26"/>
        </w:rPr>
        <w:t>Section 1</w:t>
      </w:r>
      <w:bookmarkStart w:id="11" w:name="_Toc449255758_2"/>
      <w:bookmarkStart w:id="12" w:name="_Toc446237031_2"/>
      <w:r w:rsidRPr="00431E2E">
        <w:rPr>
          <w:b/>
          <w:sz w:val="26"/>
          <w:szCs w:val="26"/>
        </w:rPr>
        <w:t>: Entity overview and resources</w:t>
      </w:r>
      <w:bookmarkEnd w:id="11"/>
      <w:bookmarkEnd w:id="12"/>
    </w:p>
    <w:p w14:paraId="2CBE43DF" w14:textId="77777777" w:rsidR="00A85152" w:rsidRPr="00431E2E" w:rsidRDefault="003C5E64" w:rsidP="00F50AF4">
      <w:pPr>
        <w:pStyle w:val="Heading3"/>
        <w:pBdr>
          <w:top w:val="nil"/>
          <w:left w:val="nil"/>
          <w:bottom w:val="nil"/>
          <w:right w:val="nil"/>
          <w:between w:val="nil"/>
          <w:bar w:val="nil"/>
        </w:pBdr>
        <w:spacing w:before="0" w:line="260" w:lineRule="exact"/>
        <w:rPr>
          <w:smallCaps w:val="0"/>
          <w:sz w:val="22"/>
          <w:szCs w:val="22"/>
        </w:rPr>
      </w:pPr>
      <w:bookmarkStart w:id="13" w:name="_Toc210698428_2"/>
      <w:bookmarkStart w:id="14" w:name="_Toc210646449_2"/>
      <w:bookmarkStart w:id="15" w:name="_Toc210703209_2"/>
      <w:r w:rsidRPr="00431E2E">
        <w:rPr>
          <w:smallCaps w:val="0"/>
          <w:sz w:val="22"/>
          <w:szCs w:val="22"/>
        </w:rPr>
        <w:t>1.1</w:t>
      </w:r>
      <w:r w:rsidRPr="00431E2E">
        <w:rPr>
          <w:smallCaps w:val="0"/>
          <w:sz w:val="22"/>
          <w:szCs w:val="22"/>
        </w:rPr>
        <w:tab/>
        <w:t>Strategic direction</w:t>
      </w:r>
      <w:bookmarkEnd w:id="13"/>
      <w:bookmarkEnd w:id="14"/>
      <w:bookmarkEnd w:id="15"/>
      <w:r w:rsidRPr="00431E2E">
        <w:rPr>
          <w:smallCaps w:val="0"/>
          <w:sz w:val="22"/>
          <w:szCs w:val="22"/>
        </w:rPr>
        <w:t xml:space="preserve"> statement</w:t>
      </w:r>
    </w:p>
    <w:p w14:paraId="1A3E9D0D" w14:textId="77777777" w:rsidR="00DA69C7" w:rsidRDefault="003C5E64" w:rsidP="00F50AF4">
      <w:pPr>
        <w:pStyle w:val="BodyText1"/>
        <w:pBdr>
          <w:top w:val="nil"/>
          <w:left w:val="nil"/>
          <w:bottom w:val="nil"/>
          <w:right w:val="nil"/>
          <w:between w:val="nil"/>
          <w:bar w:val="nil"/>
        </w:pBdr>
        <w:tabs>
          <w:tab w:val="left" w:pos="142"/>
          <w:tab w:val="left" w:pos="567"/>
        </w:tabs>
        <w:spacing w:line="240" w:lineRule="auto"/>
        <w:rPr>
          <w:rFonts w:ascii="Book Antiqua" w:hAnsi="Book Antiqua" w:cs="Arial"/>
          <w:sz w:val="19"/>
          <w:szCs w:val="19"/>
        </w:rPr>
      </w:pPr>
      <w:r>
        <w:rPr>
          <w:rFonts w:ascii="Book Antiqua" w:hAnsi="Book Antiqua" w:cs="Arial"/>
          <w:sz w:val="19"/>
          <w:szCs w:val="19"/>
        </w:rPr>
        <w:t xml:space="preserve">The Australian Research Council (ARC) is a non-corporate Commonwealth entity established under the </w:t>
      </w:r>
      <w:r>
        <w:rPr>
          <w:rFonts w:ascii="Book Antiqua" w:hAnsi="Book Antiqua" w:cs="Arial"/>
          <w:i/>
          <w:sz w:val="19"/>
          <w:szCs w:val="19"/>
        </w:rPr>
        <w:t>Australian Research Council Act 2001</w:t>
      </w:r>
      <w:r>
        <w:rPr>
          <w:rFonts w:ascii="Book Antiqua" w:hAnsi="Book Antiqua" w:cs="Arial"/>
          <w:sz w:val="19"/>
          <w:szCs w:val="19"/>
        </w:rPr>
        <w:t xml:space="preserve">. The ARC is focused on driving world-class research and innovation for the advancement of Australian society. The agency plays a critical role in providing ongoing investment in university research and encouraging the adoption and translation of that knowledge, to increase its impact and for Australia’s economic, social, environmental and cultural benefit. </w:t>
      </w:r>
    </w:p>
    <w:p w14:paraId="6F1BC9CC" w14:textId="77777777" w:rsidR="00271000" w:rsidRDefault="003C5E64" w:rsidP="00F50AF4">
      <w:pPr>
        <w:pStyle w:val="BodyText1"/>
        <w:pBdr>
          <w:top w:val="nil"/>
          <w:left w:val="nil"/>
          <w:bottom w:val="nil"/>
          <w:right w:val="nil"/>
          <w:between w:val="nil"/>
          <w:bar w:val="nil"/>
        </w:pBdr>
        <w:tabs>
          <w:tab w:val="left" w:pos="142"/>
          <w:tab w:val="left" w:pos="567"/>
        </w:tabs>
        <w:spacing w:line="240" w:lineRule="auto"/>
        <w:rPr>
          <w:rFonts w:ascii="Book Antiqua" w:hAnsi="Book Antiqua" w:cs="Arial"/>
          <w:sz w:val="19"/>
          <w:szCs w:val="19"/>
        </w:rPr>
      </w:pPr>
      <w:r>
        <w:rPr>
          <w:rFonts w:ascii="Book Antiqua" w:hAnsi="Book Antiqua" w:cs="Arial"/>
          <w:sz w:val="19"/>
          <w:szCs w:val="19"/>
        </w:rPr>
        <w:t xml:space="preserve">The ARC is responsible for administering the National Competitive Grants Program (NCGP), evaluating the excellence, impact and depth of university research, co-oversight of </w:t>
      </w:r>
      <w:proofErr w:type="gramStart"/>
      <w:r>
        <w:rPr>
          <w:rFonts w:ascii="Book Antiqua" w:hAnsi="Book Antiqua" w:cs="Arial"/>
          <w:sz w:val="19"/>
          <w:szCs w:val="19"/>
        </w:rPr>
        <w:t>a number of</w:t>
      </w:r>
      <w:proofErr w:type="gramEnd"/>
      <w:r>
        <w:rPr>
          <w:rFonts w:ascii="Book Antiqua" w:hAnsi="Book Antiqua" w:cs="Arial"/>
          <w:sz w:val="19"/>
          <w:szCs w:val="19"/>
        </w:rPr>
        <w:t xml:space="preserve"> Frameworks and National Statements related to research ethics and integrity, promoting academic careers, and providing advice and support on research matters.</w:t>
      </w:r>
      <w:r w:rsidR="00731491">
        <w:rPr>
          <w:rFonts w:ascii="Book Antiqua" w:hAnsi="Book Antiqua" w:cs="Arial"/>
          <w:sz w:val="19"/>
          <w:szCs w:val="19"/>
        </w:rPr>
        <w:t xml:space="preserve"> </w:t>
      </w:r>
    </w:p>
    <w:p w14:paraId="18197B4B" w14:textId="77777777" w:rsidR="00271000" w:rsidRDefault="003C5E64" w:rsidP="00F50AF4">
      <w:pPr>
        <w:pStyle w:val="BodyText1"/>
        <w:pBdr>
          <w:top w:val="nil"/>
          <w:left w:val="nil"/>
          <w:bottom w:val="nil"/>
          <w:right w:val="nil"/>
          <w:between w:val="nil"/>
          <w:bar w:val="nil"/>
        </w:pBdr>
        <w:tabs>
          <w:tab w:val="left" w:pos="142"/>
          <w:tab w:val="left" w:pos="567"/>
        </w:tabs>
        <w:spacing w:line="240" w:lineRule="auto"/>
        <w:rPr>
          <w:rFonts w:ascii="Book Antiqua" w:hAnsi="Book Antiqua" w:cs="Arial"/>
          <w:sz w:val="19"/>
          <w:szCs w:val="19"/>
        </w:rPr>
      </w:pPr>
      <w:r>
        <w:rPr>
          <w:rFonts w:ascii="Book Antiqua" w:hAnsi="Book Antiqua" w:cs="Arial"/>
          <w:sz w:val="19"/>
          <w:szCs w:val="19"/>
        </w:rPr>
        <w:t xml:space="preserve">Through the NCGP, the ARC supports excellent research and research training for the benefit of Australians, across all disciplines (excluding clinical </w:t>
      </w:r>
      <w:r w:rsidR="00DA69C7">
        <w:rPr>
          <w:rFonts w:ascii="Book Antiqua" w:hAnsi="Book Antiqua" w:cs="Arial"/>
          <w:sz w:val="19"/>
          <w:szCs w:val="19"/>
        </w:rPr>
        <w:t xml:space="preserve">and other </w:t>
      </w:r>
      <w:r>
        <w:rPr>
          <w:rFonts w:ascii="Book Antiqua" w:hAnsi="Book Antiqua" w:cs="Arial"/>
          <w:sz w:val="19"/>
          <w:szCs w:val="19"/>
        </w:rPr>
        <w:t xml:space="preserve">medical research), by awarding funding based on a competitive peer review process. The NCGP </w:t>
      </w:r>
      <w:r w:rsidR="00DA69C7">
        <w:rPr>
          <w:rFonts w:ascii="Book Antiqua" w:hAnsi="Book Antiqua" w:cs="Arial"/>
          <w:sz w:val="19"/>
          <w:szCs w:val="19"/>
        </w:rPr>
        <w:t>programs</w:t>
      </w:r>
      <w:r>
        <w:rPr>
          <w:rFonts w:ascii="Book Antiqua" w:hAnsi="Book Antiqua" w:cs="Arial"/>
          <w:sz w:val="19"/>
          <w:szCs w:val="19"/>
        </w:rPr>
        <w:t xml:space="preserve"> fund a range of complementary schemes that provide funding for </w:t>
      </w:r>
      <w:r w:rsidR="00DA69C7">
        <w:rPr>
          <w:rFonts w:ascii="Book Antiqua" w:hAnsi="Book Antiqua" w:cs="Arial"/>
          <w:sz w:val="19"/>
          <w:szCs w:val="19"/>
        </w:rPr>
        <w:t>the highest-quality, research training and infrastructure, and research collaboration with local, national and international partners.</w:t>
      </w:r>
    </w:p>
    <w:p w14:paraId="249B9A2E" w14:textId="77777777" w:rsidR="00271000" w:rsidRDefault="003C5E64" w:rsidP="00F50AF4">
      <w:pPr>
        <w:pStyle w:val="BodyText1"/>
        <w:pBdr>
          <w:top w:val="nil"/>
          <w:left w:val="nil"/>
          <w:bottom w:val="nil"/>
          <w:right w:val="nil"/>
          <w:between w:val="nil"/>
          <w:bar w:val="nil"/>
        </w:pBdr>
        <w:tabs>
          <w:tab w:val="left" w:pos="142"/>
          <w:tab w:val="left" w:pos="567"/>
        </w:tabs>
        <w:spacing w:line="240" w:lineRule="auto"/>
        <w:rPr>
          <w:rFonts w:ascii="Book Antiqua" w:hAnsi="Book Antiqua" w:cs="Arial"/>
          <w:sz w:val="19"/>
          <w:szCs w:val="19"/>
        </w:rPr>
      </w:pPr>
      <w:r>
        <w:rPr>
          <w:rFonts w:ascii="Book Antiqua" w:hAnsi="Book Antiqua" w:cs="Arial"/>
          <w:sz w:val="19"/>
          <w:szCs w:val="19"/>
        </w:rPr>
        <w:t>In March 2024, the Australian Parliament passed the Australian Research Council Amendment (Review Response) Bill 2023. Under the new legislation, from 1 July 2024 a new ARC Board will commence as the accountable authority for the agency. The Board will be responsible for determining the priorities, strategies, and policies for the ARC and advising the Minister regarding these. The ARC Advisory Committee will provide the Board with advice to assist it to carry out its functions.</w:t>
      </w:r>
    </w:p>
    <w:p w14:paraId="00769774" w14:textId="77777777" w:rsidR="00F76A17" w:rsidRDefault="003C5E64" w:rsidP="00F50AF4">
      <w:pPr>
        <w:pStyle w:val="BodyText1"/>
        <w:pBdr>
          <w:top w:val="nil"/>
          <w:left w:val="nil"/>
          <w:bottom w:val="nil"/>
          <w:right w:val="nil"/>
          <w:between w:val="nil"/>
          <w:bar w:val="nil"/>
        </w:pBdr>
        <w:tabs>
          <w:tab w:val="left" w:pos="142"/>
          <w:tab w:val="left" w:pos="567"/>
        </w:tabs>
        <w:spacing w:line="240" w:lineRule="auto"/>
        <w:rPr>
          <w:rFonts w:ascii="Book Antiqua" w:hAnsi="Book Antiqua" w:cs="Arial"/>
          <w:sz w:val="19"/>
          <w:szCs w:val="19"/>
        </w:rPr>
      </w:pPr>
      <w:r>
        <w:rPr>
          <w:rFonts w:ascii="Book Antiqua" w:hAnsi="Book Antiqua" w:cs="Arial"/>
          <w:sz w:val="19"/>
          <w:szCs w:val="19"/>
        </w:rPr>
        <w:t xml:space="preserve">The new legislation also establishes an enhanced role for the ARC to shape and foster Australia’s research landscape, confirming additional functions for the agency. The financial year 2024-25 will be an opportunity for the new Board to set the strategic direction for the ARC, consolidate the agency’s role as a valued source of advice on Australia’s research environment, and progress </w:t>
      </w:r>
      <w:proofErr w:type="gramStart"/>
      <w:r>
        <w:rPr>
          <w:rFonts w:ascii="Book Antiqua" w:hAnsi="Book Antiqua" w:cs="Arial"/>
          <w:sz w:val="19"/>
          <w:szCs w:val="19"/>
        </w:rPr>
        <w:t>a number of</w:t>
      </w:r>
      <w:proofErr w:type="gramEnd"/>
      <w:r>
        <w:rPr>
          <w:rFonts w:ascii="Book Antiqua" w:hAnsi="Book Antiqua" w:cs="Arial"/>
          <w:sz w:val="19"/>
          <w:szCs w:val="19"/>
        </w:rPr>
        <w:t xml:space="preserve"> key priorities. </w:t>
      </w:r>
    </w:p>
    <w:p w14:paraId="609CEE38" w14:textId="77777777" w:rsidR="00271000" w:rsidRDefault="003C5E64" w:rsidP="00F50AF4">
      <w:pPr>
        <w:pStyle w:val="BodyText1"/>
        <w:pBdr>
          <w:top w:val="nil"/>
          <w:left w:val="nil"/>
          <w:bottom w:val="nil"/>
          <w:right w:val="nil"/>
          <w:between w:val="nil"/>
          <w:bar w:val="nil"/>
        </w:pBdr>
        <w:tabs>
          <w:tab w:val="left" w:pos="142"/>
          <w:tab w:val="left" w:pos="567"/>
        </w:tabs>
        <w:spacing w:line="240" w:lineRule="auto"/>
        <w:rPr>
          <w:rFonts w:ascii="Book Antiqua" w:hAnsi="Book Antiqua" w:cs="Arial"/>
          <w:sz w:val="19"/>
          <w:szCs w:val="19"/>
        </w:rPr>
      </w:pPr>
      <w:r>
        <w:rPr>
          <w:rFonts w:ascii="Book Antiqua" w:hAnsi="Book Antiqua" w:cs="Arial"/>
          <w:sz w:val="19"/>
          <w:szCs w:val="19"/>
        </w:rPr>
        <w:t>These</w:t>
      </w:r>
      <w:r w:rsidR="00731491">
        <w:rPr>
          <w:rFonts w:ascii="Book Antiqua" w:hAnsi="Book Antiqua" w:cs="Arial"/>
          <w:sz w:val="19"/>
          <w:szCs w:val="19"/>
        </w:rPr>
        <w:t xml:space="preserve"> include: </w:t>
      </w:r>
    </w:p>
    <w:p w14:paraId="7F6BB335" w14:textId="77777777" w:rsidR="00271000" w:rsidRDefault="003C5E64" w:rsidP="00BB4639">
      <w:pPr>
        <w:pStyle w:val="Exampletext0"/>
        <w:keepLines w:val="0"/>
        <w:numPr>
          <w:ilvl w:val="0"/>
          <w:numId w:val="25"/>
        </w:numPr>
        <w:pBdr>
          <w:top w:val="nil"/>
          <w:left w:val="nil"/>
          <w:bottom w:val="nil"/>
          <w:right w:val="nil"/>
          <w:between w:val="nil"/>
          <w:bar w:val="nil"/>
        </w:pBdr>
        <w:spacing w:before="120" w:after="120" w:line="240" w:lineRule="exact"/>
        <w:ind w:left="357" w:hanging="215"/>
        <w:jc w:val="left"/>
        <w:rPr>
          <w:i w:val="0"/>
          <w:color w:val="auto"/>
          <w:sz w:val="19"/>
          <w:szCs w:val="19"/>
        </w:rPr>
      </w:pPr>
      <w:r>
        <w:rPr>
          <w:i w:val="0"/>
          <w:color w:val="auto"/>
          <w:sz w:val="19"/>
          <w:szCs w:val="19"/>
        </w:rPr>
        <w:t xml:space="preserve">working with the Department of Education to conclude a policy review of the NCGP to ensure it is fit for purpose and maximises the impact of public investment in university research </w:t>
      </w:r>
    </w:p>
    <w:p w14:paraId="61C6EDE4" w14:textId="77777777" w:rsidR="00F76A17" w:rsidRDefault="003C5E64" w:rsidP="00BB4639">
      <w:pPr>
        <w:pStyle w:val="Exampletext0"/>
        <w:keepLines w:val="0"/>
        <w:numPr>
          <w:ilvl w:val="0"/>
          <w:numId w:val="25"/>
        </w:numPr>
        <w:pBdr>
          <w:top w:val="nil"/>
          <w:left w:val="nil"/>
          <w:bottom w:val="nil"/>
          <w:right w:val="nil"/>
          <w:between w:val="nil"/>
          <w:bar w:val="nil"/>
        </w:pBdr>
        <w:spacing w:before="120" w:after="120" w:line="240" w:lineRule="exact"/>
        <w:ind w:left="357" w:hanging="215"/>
        <w:jc w:val="left"/>
        <w:rPr>
          <w:i w:val="0"/>
          <w:color w:val="auto"/>
          <w:sz w:val="19"/>
          <w:szCs w:val="19"/>
        </w:rPr>
      </w:pPr>
      <w:r>
        <w:rPr>
          <w:i w:val="0"/>
          <w:color w:val="auto"/>
          <w:sz w:val="19"/>
          <w:szCs w:val="19"/>
        </w:rPr>
        <w:t>working with the Department of Education to implement the Government’s response to the Australian Universities Accord</w:t>
      </w:r>
    </w:p>
    <w:p w14:paraId="27A12490" w14:textId="77777777" w:rsidR="00731491" w:rsidRPr="007B1C2C" w:rsidRDefault="003C5E64" w:rsidP="00BB4639">
      <w:pPr>
        <w:pStyle w:val="Exampletext0"/>
        <w:keepLines w:val="0"/>
        <w:numPr>
          <w:ilvl w:val="0"/>
          <w:numId w:val="25"/>
        </w:numPr>
        <w:pBdr>
          <w:top w:val="nil"/>
          <w:left w:val="nil"/>
          <w:bottom w:val="nil"/>
          <w:right w:val="nil"/>
          <w:between w:val="nil"/>
          <w:bar w:val="nil"/>
        </w:pBdr>
        <w:spacing w:before="120" w:after="120" w:line="240" w:lineRule="exact"/>
        <w:ind w:left="357" w:hanging="215"/>
        <w:jc w:val="left"/>
        <w:rPr>
          <w:i w:val="0"/>
          <w:color w:val="auto"/>
          <w:sz w:val="19"/>
          <w:szCs w:val="19"/>
        </w:rPr>
        <w:sectPr w:rsidR="00731491" w:rsidRPr="007B1C2C" w:rsidSect="005D53BA">
          <w:headerReference w:type="even" r:id="rId21"/>
          <w:headerReference w:type="default" r:id="rId22"/>
          <w:footerReference w:type="even" r:id="rId23"/>
          <w:footerReference w:type="default" r:id="rId24"/>
          <w:headerReference w:type="first" r:id="rId25"/>
          <w:footerReference w:type="first" r:id="rId26"/>
          <w:type w:val="continuous"/>
          <w:pgSz w:w="11906" w:h="16838"/>
          <w:pgMar w:top="2466" w:right="2098" w:bottom="2466" w:left="2098" w:header="1814" w:footer="1814" w:gutter="0"/>
          <w:pgBorders>
            <w:top w:val="nil"/>
            <w:left w:val="nil"/>
            <w:bottom w:val="nil"/>
            <w:right w:val="nil"/>
          </w:pgBorders>
          <w:cols w:space="720"/>
          <w:docGrid w:linePitch="360"/>
        </w:sectPr>
      </w:pPr>
      <w:r>
        <w:rPr>
          <w:i w:val="0"/>
          <w:color w:val="auto"/>
          <w:sz w:val="19"/>
          <w:szCs w:val="19"/>
        </w:rPr>
        <w:t xml:space="preserve">advancing work already well-progressed under the </w:t>
      </w:r>
      <w:r w:rsidRPr="008333A9">
        <w:rPr>
          <w:iCs/>
          <w:color w:val="auto"/>
          <w:sz w:val="19"/>
          <w:szCs w:val="19"/>
        </w:rPr>
        <w:t>ARC strategy 2022-2025</w:t>
      </w:r>
      <w:r>
        <w:rPr>
          <w:i w:val="0"/>
          <w:color w:val="auto"/>
          <w:sz w:val="19"/>
          <w:szCs w:val="19"/>
        </w:rPr>
        <w:t xml:space="preserve"> to continuously improve the administration of the NCGP by leveraging best-practice and strong collaboration with the research sector to design and implement enhanced processes and procedures</w:t>
      </w:r>
    </w:p>
    <w:p w14:paraId="6C046EE5" w14:textId="77777777" w:rsidR="008914A4" w:rsidRDefault="003C5E64" w:rsidP="00BB4639">
      <w:pPr>
        <w:pStyle w:val="Exampletext0"/>
        <w:keepLines w:val="0"/>
        <w:pageBreakBefore/>
        <w:numPr>
          <w:ilvl w:val="0"/>
          <w:numId w:val="26"/>
        </w:numPr>
        <w:pBdr>
          <w:top w:val="nil"/>
          <w:left w:val="nil"/>
          <w:bottom w:val="nil"/>
          <w:right w:val="nil"/>
          <w:between w:val="nil"/>
          <w:bar w:val="nil"/>
        </w:pBdr>
        <w:spacing w:before="120" w:after="120" w:line="240" w:lineRule="exact"/>
        <w:ind w:left="357" w:hanging="215"/>
        <w:jc w:val="left"/>
        <w:rPr>
          <w:i w:val="0"/>
          <w:color w:val="auto"/>
          <w:sz w:val="19"/>
          <w:szCs w:val="19"/>
        </w:rPr>
      </w:pPr>
      <w:bookmarkStart w:id="16" w:name="RG_MARKER_2668"/>
      <w:r>
        <w:rPr>
          <w:i w:val="0"/>
          <w:color w:val="auto"/>
          <w:sz w:val="19"/>
          <w:szCs w:val="19"/>
        </w:rPr>
        <w:lastRenderedPageBreak/>
        <w:t>continuing to broaden and deepen the role of the ARC in strengthening relationships with the university research sector, industry, and government, and with international partners</w:t>
      </w:r>
      <w:bookmarkEnd w:id="16"/>
    </w:p>
    <w:p w14:paraId="011F2515" w14:textId="4E77E50D" w:rsidR="008914A4" w:rsidRDefault="003C5E64" w:rsidP="00BB4639">
      <w:pPr>
        <w:pStyle w:val="Exampletext0"/>
        <w:keepLines w:val="0"/>
        <w:numPr>
          <w:ilvl w:val="0"/>
          <w:numId w:val="26"/>
        </w:numPr>
        <w:pBdr>
          <w:top w:val="nil"/>
          <w:left w:val="nil"/>
          <w:bottom w:val="nil"/>
          <w:right w:val="nil"/>
          <w:between w:val="nil"/>
          <w:bar w:val="nil"/>
        </w:pBdr>
        <w:spacing w:before="120" w:after="120" w:line="240" w:lineRule="exact"/>
        <w:ind w:left="357" w:hanging="215"/>
        <w:jc w:val="left"/>
        <w:rPr>
          <w:i w:val="0"/>
          <w:color w:val="auto"/>
          <w:sz w:val="19"/>
          <w:szCs w:val="19"/>
        </w:rPr>
      </w:pPr>
      <w:r>
        <w:rPr>
          <w:i w:val="0"/>
          <w:color w:val="auto"/>
          <w:sz w:val="19"/>
          <w:szCs w:val="19"/>
        </w:rPr>
        <w:t>ensuring ARC activities support a diverse and inclusive research sector, including access for eligible under</w:t>
      </w:r>
      <w:r w:rsidR="008A4B9B">
        <w:rPr>
          <w:i w:val="0"/>
          <w:color w:val="auto"/>
          <w:sz w:val="19"/>
          <w:szCs w:val="19"/>
        </w:rPr>
        <w:t>-</w:t>
      </w:r>
      <w:r>
        <w:rPr>
          <w:i w:val="0"/>
          <w:color w:val="auto"/>
          <w:sz w:val="19"/>
          <w:szCs w:val="19"/>
        </w:rPr>
        <w:t>represented researchers in NCGP schemes</w:t>
      </w:r>
    </w:p>
    <w:p w14:paraId="74F1AF99" w14:textId="0F9C4B05" w:rsidR="00CA7E14" w:rsidRPr="00CA7E14" w:rsidRDefault="00CA7E14" w:rsidP="00BB4639">
      <w:pPr>
        <w:pStyle w:val="Exampletext0"/>
        <w:keepLines w:val="0"/>
        <w:numPr>
          <w:ilvl w:val="0"/>
          <w:numId w:val="26"/>
        </w:numPr>
        <w:spacing w:before="240" w:line="240" w:lineRule="exact"/>
        <w:ind w:hanging="218"/>
        <w:jc w:val="left"/>
        <w:rPr>
          <w:i w:val="0"/>
          <w:iCs/>
          <w:color w:val="auto"/>
          <w:sz w:val="19"/>
          <w:szCs w:val="19"/>
        </w:rPr>
      </w:pPr>
      <w:r w:rsidRPr="00CA7E14">
        <w:rPr>
          <w:i w:val="0"/>
          <w:iCs/>
          <w:color w:val="auto"/>
          <w:sz w:val="19"/>
          <w:szCs w:val="19"/>
        </w:rPr>
        <w:t xml:space="preserve">working with Indigenous researchers and communities to improve the capacity of the NCGP to promote, embed and support Indigenous research and knowledge systems in Australia’s research sector </w:t>
      </w:r>
    </w:p>
    <w:p w14:paraId="22DE3AAC" w14:textId="77777777" w:rsidR="008914A4" w:rsidRDefault="003C5E64" w:rsidP="00BB4639">
      <w:pPr>
        <w:pStyle w:val="Exampletext0"/>
        <w:keepLines w:val="0"/>
        <w:numPr>
          <w:ilvl w:val="0"/>
          <w:numId w:val="26"/>
        </w:numPr>
        <w:pBdr>
          <w:top w:val="nil"/>
          <w:left w:val="nil"/>
          <w:bottom w:val="nil"/>
          <w:right w:val="nil"/>
          <w:between w:val="nil"/>
          <w:bar w:val="nil"/>
        </w:pBdr>
        <w:spacing w:before="120" w:after="120" w:line="240" w:lineRule="exact"/>
        <w:ind w:left="357" w:hanging="215"/>
        <w:jc w:val="left"/>
        <w:rPr>
          <w:i w:val="0"/>
          <w:color w:val="auto"/>
          <w:sz w:val="19"/>
          <w:szCs w:val="19"/>
        </w:rPr>
      </w:pPr>
      <w:r>
        <w:rPr>
          <w:i w:val="0"/>
          <w:color w:val="auto"/>
          <w:sz w:val="19"/>
          <w:szCs w:val="19"/>
        </w:rPr>
        <w:t>promoting and broadening the ARC’s research grants administration expertise and services, including through the provision of Research Grant Services</w:t>
      </w:r>
    </w:p>
    <w:p w14:paraId="427D9A1F" w14:textId="77777777" w:rsidR="008914A4" w:rsidRDefault="003C5E64" w:rsidP="00BB4639">
      <w:pPr>
        <w:pStyle w:val="Exampletext0"/>
        <w:keepLines w:val="0"/>
        <w:numPr>
          <w:ilvl w:val="0"/>
          <w:numId w:val="26"/>
        </w:numPr>
        <w:pBdr>
          <w:top w:val="nil"/>
          <w:left w:val="nil"/>
          <w:bottom w:val="nil"/>
          <w:right w:val="nil"/>
          <w:between w:val="nil"/>
          <w:bar w:val="nil"/>
        </w:pBdr>
        <w:spacing w:before="120" w:after="120" w:line="240" w:lineRule="exact"/>
        <w:ind w:left="357" w:hanging="215"/>
        <w:jc w:val="left"/>
        <w:rPr>
          <w:i w:val="0"/>
          <w:color w:val="auto"/>
          <w:sz w:val="19"/>
          <w:szCs w:val="19"/>
        </w:rPr>
      </w:pPr>
      <w:r>
        <w:rPr>
          <w:i w:val="0"/>
          <w:color w:val="auto"/>
          <w:sz w:val="19"/>
          <w:szCs w:val="19"/>
        </w:rPr>
        <w:t>continuing to work with the National Health and Medical Research Council, universities and other stakeholders to strengthen and safeguard the integrity and credibility of Australian research.</w:t>
      </w:r>
    </w:p>
    <w:p w14:paraId="678E8119" w14:textId="77777777" w:rsidR="00207607" w:rsidRDefault="003C5E64" w:rsidP="00207607">
      <w:pPr>
        <w:pStyle w:val="BodyText1"/>
        <w:pBdr>
          <w:top w:val="nil"/>
          <w:left w:val="nil"/>
          <w:bottom w:val="nil"/>
          <w:right w:val="nil"/>
          <w:between w:val="nil"/>
          <w:bar w:val="nil"/>
        </w:pBdr>
        <w:rPr>
          <w:rFonts w:ascii="Book Antiqua" w:hAnsi="Book Antiqua" w:cs="Arial"/>
          <w:sz w:val="19"/>
          <w:szCs w:val="19"/>
        </w:rPr>
      </w:pPr>
      <w:r>
        <w:t xml:space="preserve"> </w:t>
      </w:r>
    </w:p>
    <w:p w14:paraId="60FB788B" w14:textId="77777777" w:rsidR="004C2526" w:rsidRPr="007B522A" w:rsidRDefault="003C5E64" w:rsidP="004C0362">
      <w:pPr>
        <w:pStyle w:val="Heading3"/>
        <w:pageBreakBefore/>
        <w:pBdr>
          <w:top w:val="nil"/>
          <w:left w:val="nil"/>
          <w:bottom w:val="nil"/>
          <w:right w:val="nil"/>
          <w:between w:val="nil"/>
          <w:bar w:val="nil"/>
        </w:pBdr>
        <w:rPr>
          <w:smallCaps w:val="0"/>
          <w:sz w:val="22"/>
          <w:szCs w:val="22"/>
        </w:rPr>
      </w:pPr>
      <w:bookmarkStart w:id="17" w:name="RG_MARKER_2969"/>
      <w:bookmarkStart w:id="18" w:name="RG_MARKER_2699"/>
      <w:r w:rsidRPr="007B522A">
        <w:rPr>
          <w:smallCaps w:val="0"/>
          <w:sz w:val="22"/>
          <w:szCs w:val="22"/>
        </w:rPr>
        <w:lastRenderedPageBreak/>
        <w:t>1.2</w:t>
      </w:r>
      <w:bookmarkEnd w:id="17"/>
      <w:bookmarkEnd w:id="18"/>
      <w:r w:rsidRPr="007B522A">
        <w:rPr>
          <w:smallCaps w:val="0"/>
          <w:sz w:val="22"/>
          <w:szCs w:val="22"/>
        </w:rPr>
        <w:tab/>
        <w:t>Entity resource statement</w:t>
      </w:r>
    </w:p>
    <w:p w14:paraId="2A4C4BE2" w14:textId="77777777" w:rsidR="00CB1A5F" w:rsidRPr="006B5358" w:rsidRDefault="003C5E64" w:rsidP="004C0362">
      <w:pPr>
        <w:pBdr>
          <w:top w:val="nil"/>
          <w:left w:val="nil"/>
          <w:bottom w:val="nil"/>
          <w:right w:val="nil"/>
          <w:between w:val="nil"/>
          <w:bar w:val="nil"/>
        </w:pBdr>
        <w:spacing w:before="240" w:line="240" w:lineRule="exact"/>
        <w:jc w:val="left"/>
        <w:rPr>
          <w:sz w:val="19"/>
          <w:szCs w:val="19"/>
        </w:rPr>
      </w:pPr>
      <w:r w:rsidRPr="006B5358">
        <w:rPr>
          <w:sz w:val="19"/>
          <w:szCs w:val="19"/>
        </w:rPr>
        <w:t xml:space="preserve">Table 1.1 shows the total </w:t>
      </w:r>
      <w:r>
        <w:rPr>
          <w:sz w:val="19"/>
          <w:szCs w:val="19"/>
        </w:rPr>
        <w:t>resourcing</w:t>
      </w:r>
      <w:r w:rsidRPr="006B5358">
        <w:rPr>
          <w:sz w:val="19"/>
          <w:szCs w:val="19"/>
        </w:rPr>
        <w:t xml:space="preserve"> from all sources available to </w:t>
      </w:r>
      <w:r>
        <w:rPr>
          <w:sz w:val="19"/>
          <w:szCs w:val="19"/>
        </w:rPr>
        <w:t>the ARC</w:t>
      </w:r>
      <w:r w:rsidRPr="006B5358">
        <w:rPr>
          <w:sz w:val="19"/>
          <w:szCs w:val="19"/>
        </w:rPr>
        <w:t xml:space="preserve"> for its operations and to deliver programs and services on behalf of the Government.</w:t>
      </w:r>
    </w:p>
    <w:p w14:paraId="4C07D958" w14:textId="77777777" w:rsidR="00CB1A5F" w:rsidRPr="006B5358" w:rsidRDefault="003C5E64" w:rsidP="004C0362">
      <w:pPr>
        <w:pBdr>
          <w:top w:val="nil"/>
          <w:left w:val="nil"/>
          <w:bottom w:val="nil"/>
          <w:right w:val="nil"/>
          <w:between w:val="nil"/>
          <w:bar w:val="nil"/>
        </w:pBdr>
        <w:spacing w:before="240" w:line="240" w:lineRule="exact"/>
        <w:jc w:val="left"/>
        <w:rPr>
          <w:sz w:val="19"/>
          <w:szCs w:val="19"/>
        </w:rPr>
      </w:pPr>
      <w:r w:rsidRPr="006B5358">
        <w:rPr>
          <w:sz w:val="19"/>
          <w:szCs w:val="19"/>
        </w:rPr>
        <w:t xml:space="preserve">The table summarises how resources will be applied by outcome (government strategic policy objectives) and by administered (on behalf of the Government or the public) and departmental (for </w:t>
      </w:r>
      <w:r>
        <w:rPr>
          <w:sz w:val="19"/>
          <w:szCs w:val="19"/>
        </w:rPr>
        <w:t>ARC’s</w:t>
      </w:r>
      <w:r w:rsidRPr="006B5358">
        <w:rPr>
          <w:sz w:val="19"/>
          <w:szCs w:val="19"/>
        </w:rPr>
        <w:t xml:space="preserve"> operations) classification.</w:t>
      </w:r>
    </w:p>
    <w:p w14:paraId="6429E04E" w14:textId="77777777" w:rsidR="00CB1A5F" w:rsidRPr="006B5358" w:rsidRDefault="003C5E64" w:rsidP="004C0362">
      <w:pPr>
        <w:pBdr>
          <w:top w:val="nil"/>
          <w:left w:val="nil"/>
          <w:bottom w:val="nil"/>
          <w:right w:val="nil"/>
          <w:between w:val="nil"/>
          <w:bar w:val="nil"/>
        </w:pBdr>
        <w:spacing w:before="240" w:line="240" w:lineRule="exact"/>
        <w:jc w:val="left"/>
        <w:rPr>
          <w:sz w:val="19"/>
          <w:szCs w:val="19"/>
        </w:rPr>
      </w:pPr>
      <w:r w:rsidRPr="006B5358">
        <w:rPr>
          <w:sz w:val="19"/>
          <w:szCs w:val="19"/>
        </w:rPr>
        <w:t xml:space="preserve">For more detailed information on special accounts and special appropriations, please refer to the </w:t>
      </w:r>
      <w:r w:rsidRPr="006B5358">
        <w:rPr>
          <w:i/>
          <w:sz w:val="19"/>
          <w:szCs w:val="19"/>
        </w:rPr>
        <w:t>Budget Paper No. 4 – Agency Resourcing</w:t>
      </w:r>
      <w:r w:rsidRPr="006B5358">
        <w:rPr>
          <w:sz w:val="19"/>
          <w:szCs w:val="19"/>
        </w:rPr>
        <w:t>.</w:t>
      </w:r>
    </w:p>
    <w:p w14:paraId="358EFA49" w14:textId="77777777" w:rsidR="00AB0B42" w:rsidRDefault="003C5E64" w:rsidP="004C0362">
      <w:pPr>
        <w:pStyle w:val="BodyText1"/>
        <w:pBdr>
          <w:top w:val="nil"/>
          <w:left w:val="nil"/>
          <w:bottom w:val="nil"/>
          <w:right w:val="nil"/>
          <w:between w:val="nil"/>
          <w:bar w:val="nil"/>
        </w:pBdr>
        <w:tabs>
          <w:tab w:val="left" w:pos="142"/>
          <w:tab w:val="left" w:pos="567"/>
        </w:tabs>
        <w:rPr>
          <w:rFonts w:cs="Arial"/>
          <w:sz w:val="19"/>
          <w:szCs w:val="19"/>
        </w:rPr>
      </w:pPr>
      <w:r>
        <w:rPr>
          <w:rFonts w:ascii="Book Antiqua" w:hAnsi="Book Antiqua" w:cs="Arial"/>
          <w:sz w:val="19"/>
          <w:szCs w:val="19"/>
        </w:rPr>
        <w:t>Information in this table is presented on a resourcing (that is, appropriations/cash available) basis, whilst the ‘Budgeted expenses by Outcome’ tables in Section 2 and the financial statements in Section 3 are presented on an accrual basis. Amounts presented below are consistent with amounts presented in the Appropriation Bills themselves.</w:t>
      </w:r>
    </w:p>
    <w:p w14:paraId="49249637" w14:textId="77777777" w:rsidR="00AB0B42" w:rsidRDefault="00AB0B42" w:rsidP="00CB1A5F">
      <w:pPr>
        <w:pBdr>
          <w:top w:val="nil"/>
          <w:left w:val="nil"/>
          <w:bottom w:val="nil"/>
          <w:right w:val="nil"/>
          <w:between w:val="nil"/>
          <w:bar w:val="nil"/>
        </w:pBdr>
        <w:spacing w:before="240" w:line="240" w:lineRule="exact"/>
      </w:pPr>
    </w:p>
    <w:p w14:paraId="1BA391B3" w14:textId="77777777" w:rsidR="00CB1A5F" w:rsidRPr="00633A52" w:rsidRDefault="00CB1A5F" w:rsidP="005F37D8">
      <w:pPr>
        <w:keepLines w:val="0"/>
        <w:pBdr>
          <w:top w:val="nil"/>
          <w:left w:val="nil"/>
          <w:bottom w:val="nil"/>
          <w:right w:val="nil"/>
          <w:between w:val="nil"/>
          <w:bar w:val="nil"/>
        </w:pBdr>
        <w:spacing w:before="240" w:after="200" w:line="276" w:lineRule="auto"/>
        <w:rPr>
          <w:szCs w:val="19"/>
        </w:rPr>
      </w:pPr>
    </w:p>
    <w:p w14:paraId="6D195212" w14:textId="77777777" w:rsidR="00462A34" w:rsidRDefault="003C5E64" w:rsidP="001B7EB3">
      <w:pPr>
        <w:keepLines w:val="0"/>
        <w:pBdr>
          <w:top w:val="nil"/>
          <w:left w:val="nil"/>
          <w:bottom w:val="nil"/>
          <w:right w:val="nil"/>
          <w:between w:val="nil"/>
          <w:bar w:val="nil"/>
        </w:pBdr>
        <w:spacing w:before="240" w:after="200" w:line="276" w:lineRule="auto"/>
        <w:jc w:val="left"/>
        <w:rPr>
          <w:rFonts w:ascii="Arial" w:hAnsi="Arial"/>
          <w:b/>
        </w:rPr>
      </w:pPr>
      <w:r>
        <w:rPr>
          <w:sz w:val="15"/>
        </w:rPr>
        <w:br w:type="page"/>
      </w:r>
    </w:p>
    <w:p w14:paraId="7F6E78C4" w14:textId="77777777" w:rsidR="004C2526" w:rsidRDefault="003C5E64" w:rsidP="00177229">
      <w:pPr>
        <w:pStyle w:val="TableHeading"/>
        <w:pBdr>
          <w:top w:val="nil"/>
          <w:left w:val="nil"/>
          <w:bottom w:val="nil"/>
          <w:right w:val="nil"/>
          <w:between w:val="nil"/>
          <w:bar w:val="nil"/>
        </w:pBdr>
        <w:spacing w:before="0" w:after="0"/>
      </w:pPr>
      <w:r w:rsidRPr="004C2526">
        <w:lastRenderedPageBreak/>
        <w:t xml:space="preserve">Table 1.1: </w:t>
      </w:r>
      <w:r>
        <w:rPr>
          <w:snapToGrid w:val="0"/>
        </w:rPr>
        <w:t>ARC</w:t>
      </w:r>
      <w:r w:rsidRPr="004C2526">
        <w:t xml:space="preserve"> </w:t>
      </w:r>
      <w:r>
        <w:t>resource statement – B</w:t>
      </w:r>
      <w:r w:rsidRPr="00612A36">
        <w:t xml:space="preserve">udget estimates </w:t>
      </w:r>
      <w:r w:rsidRPr="004C2526">
        <w:t xml:space="preserve">for </w:t>
      </w:r>
      <w:r>
        <w:t>2024­25</w:t>
      </w:r>
      <w:r w:rsidRPr="004C2526">
        <w:t xml:space="preserve"> </w:t>
      </w:r>
      <w:r w:rsidRPr="00612A36">
        <w:t>as at Budget</w:t>
      </w:r>
      <w:r>
        <w:t xml:space="preserve"> May 2024</w:t>
      </w:r>
    </w:p>
    <w:tbl>
      <w:tblPr>
        <w:tblStyle w:val="CDMRange1"/>
        <w:tblW w:w="7725" w:type="dxa"/>
        <w:tblLayout w:type="fixed"/>
        <w:tblLook w:val="0600" w:firstRow="0" w:lastRow="0" w:firstColumn="0" w:lastColumn="0" w:noHBand="1" w:noVBand="1"/>
      </w:tblPr>
      <w:tblGrid>
        <w:gridCol w:w="5475"/>
        <w:gridCol w:w="1125"/>
        <w:gridCol w:w="1125"/>
      </w:tblGrid>
      <w:tr w:rsidR="000415F1" w14:paraId="67D00148" w14:textId="77777777" w:rsidTr="00B736D1">
        <w:trPr>
          <w:trHeight w:val="737"/>
        </w:trPr>
        <w:tc>
          <w:tcPr>
            <w:tcW w:w="5475" w:type="dxa"/>
            <w:tcBorders>
              <w:top w:val="single" w:sz="4" w:space="0" w:color="000000"/>
              <w:left w:val="nil"/>
              <w:right w:val="nil"/>
              <w:tl2br w:val="nil"/>
              <w:tr2bl w:val="nil"/>
            </w:tcBorders>
            <w:shd w:val="clear" w:color="FFFFFF" w:fill="FFFFFF"/>
            <w:noWrap/>
            <w:tcMar>
              <w:left w:w="0" w:type="dxa"/>
              <w:right w:w="0" w:type="dxa"/>
            </w:tcMar>
            <w:vAlign w:val="bottom"/>
          </w:tcPr>
          <w:p w14:paraId="4C1BFDB3" w14:textId="77777777" w:rsidR="000415F1" w:rsidRDefault="000415F1">
            <w:pPr>
              <w:spacing w:after="0" w:line="240" w:lineRule="auto"/>
              <w:jc w:val="left"/>
              <w:rPr>
                <w:rFonts w:ascii="Arial" w:eastAsia="Arial" w:hAnsi="Arial" w:cs="Arial"/>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8E097AA"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2023­24  Estimated actual</w:t>
            </w:r>
          </w:p>
          <w:p w14:paraId="0B273438"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7A0B0B8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2024­25 Estimate</w:t>
            </w:r>
          </w:p>
          <w:p w14:paraId="14C71DCE" w14:textId="77777777" w:rsidR="000415F1" w:rsidRDefault="000415F1">
            <w:pPr>
              <w:spacing w:after="0" w:line="240" w:lineRule="auto"/>
              <w:jc w:val="right"/>
              <w:rPr>
                <w:rFonts w:ascii="Arial" w:eastAsia="Arial" w:hAnsi="Arial" w:cs="Arial"/>
                <w:color w:val="000000"/>
                <w:sz w:val="16"/>
              </w:rPr>
            </w:pPr>
          </w:p>
          <w:p w14:paraId="35CF2BC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0415F1" w14:paraId="5E687D7C" w14:textId="77777777" w:rsidTr="00B73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31CE0EA2"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491430C5" w14:textId="77777777" w:rsidR="000415F1" w:rsidRDefault="000415F1">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269FE031" w14:textId="77777777" w:rsidR="000415F1" w:rsidRDefault="000415F1">
            <w:pPr>
              <w:spacing w:after="0" w:line="240" w:lineRule="auto"/>
              <w:jc w:val="left"/>
              <w:rPr>
                <w:rFonts w:ascii="Arial" w:eastAsia="Arial" w:hAnsi="Arial" w:cs="Arial"/>
                <w:color w:val="000000"/>
                <w:sz w:val="16"/>
              </w:rPr>
            </w:pPr>
          </w:p>
        </w:tc>
      </w:tr>
      <w:tr w:rsidR="000415F1" w14:paraId="35C9E3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69A2D509"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25" w:type="dxa"/>
            <w:tcBorders>
              <w:top w:val="nil"/>
              <w:left w:val="nil"/>
              <w:bottom w:val="nil"/>
              <w:right w:val="nil"/>
              <w:tl2br w:val="nil"/>
              <w:tr2bl w:val="nil"/>
            </w:tcBorders>
            <w:shd w:val="clear" w:color="FFFFFF" w:fill="FFFFFF"/>
            <w:tcMar>
              <w:left w:w="0" w:type="dxa"/>
              <w:right w:w="0" w:type="dxa"/>
            </w:tcMar>
            <w:vAlign w:val="bottom"/>
          </w:tcPr>
          <w:p w14:paraId="26D3B60E" w14:textId="77777777" w:rsidR="000415F1" w:rsidRDefault="000415F1">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tcMar>
              <w:left w:w="0" w:type="dxa"/>
              <w:right w:w="0" w:type="dxa"/>
            </w:tcMar>
            <w:vAlign w:val="bottom"/>
          </w:tcPr>
          <w:p w14:paraId="22FBED43" w14:textId="77777777" w:rsidR="000415F1" w:rsidRDefault="000415F1">
            <w:pPr>
              <w:spacing w:after="0" w:line="240" w:lineRule="auto"/>
              <w:jc w:val="left"/>
              <w:rPr>
                <w:rFonts w:ascii="Arial" w:eastAsia="Arial" w:hAnsi="Arial" w:cs="Arial"/>
                <w:color w:val="000000"/>
                <w:sz w:val="16"/>
              </w:rPr>
            </w:pPr>
          </w:p>
        </w:tc>
      </w:tr>
      <w:tr w:rsidR="000415F1" w14:paraId="6D1744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1D22EC01"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Prior year appropriations available</w:t>
            </w:r>
          </w:p>
        </w:tc>
        <w:tc>
          <w:tcPr>
            <w:tcW w:w="1125" w:type="dxa"/>
            <w:tcBorders>
              <w:top w:val="nil"/>
              <w:left w:val="nil"/>
              <w:bottom w:val="nil"/>
              <w:right w:val="nil"/>
              <w:tl2br w:val="nil"/>
              <w:tr2bl w:val="nil"/>
            </w:tcBorders>
            <w:shd w:val="clear" w:color="FFFFFF" w:fill="FFFFFF"/>
            <w:tcMar>
              <w:left w:w="40" w:type="dxa"/>
              <w:right w:w="100" w:type="dxa"/>
            </w:tcMar>
            <w:vAlign w:val="bottom"/>
          </w:tcPr>
          <w:p w14:paraId="5FC497B6"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13,384</w:t>
            </w:r>
          </w:p>
        </w:tc>
        <w:tc>
          <w:tcPr>
            <w:tcW w:w="1125" w:type="dxa"/>
            <w:tcBorders>
              <w:top w:val="nil"/>
              <w:left w:val="nil"/>
              <w:bottom w:val="nil"/>
              <w:right w:val="nil"/>
              <w:tl2br w:val="nil"/>
              <w:tr2bl w:val="nil"/>
            </w:tcBorders>
            <w:shd w:val="clear" w:color="FFFFFF" w:fill="E6E6E6"/>
            <w:tcMar>
              <w:left w:w="40" w:type="dxa"/>
              <w:right w:w="100" w:type="dxa"/>
            </w:tcMar>
            <w:vAlign w:val="bottom"/>
          </w:tcPr>
          <w:p w14:paraId="13FD078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11,911</w:t>
            </w:r>
          </w:p>
        </w:tc>
      </w:tr>
      <w:tr w:rsidR="000415F1" w14:paraId="5FC487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30BCF5DF"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appropriation (b)</w:t>
            </w:r>
          </w:p>
        </w:tc>
        <w:tc>
          <w:tcPr>
            <w:tcW w:w="1125" w:type="dxa"/>
            <w:tcBorders>
              <w:top w:val="nil"/>
              <w:left w:val="nil"/>
              <w:bottom w:val="nil"/>
              <w:right w:val="nil"/>
              <w:tl2br w:val="nil"/>
              <w:tr2bl w:val="nil"/>
            </w:tcBorders>
            <w:shd w:val="clear" w:color="FFFFFF" w:fill="FFFFFF"/>
            <w:tcMar>
              <w:left w:w="40" w:type="dxa"/>
              <w:right w:w="100" w:type="dxa"/>
            </w:tcMar>
            <w:vAlign w:val="bottom"/>
          </w:tcPr>
          <w:p w14:paraId="5C312C86"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22,426</w:t>
            </w:r>
          </w:p>
        </w:tc>
        <w:tc>
          <w:tcPr>
            <w:tcW w:w="1125" w:type="dxa"/>
            <w:tcBorders>
              <w:top w:val="nil"/>
              <w:left w:val="nil"/>
              <w:bottom w:val="nil"/>
              <w:right w:val="nil"/>
              <w:tl2br w:val="nil"/>
              <w:tr2bl w:val="nil"/>
            </w:tcBorders>
            <w:shd w:val="clear" w:color="FFFFFF" w:fill="E6E6E6"/>
            <w:tcMar>
              <w:left w:w="40" w:type="dxa"/>
              <w:right w:w="100" w:type="dxa"/>
            </w:tcMar>
            <w:vAlign w:val="bottom"/>
          </w:tcPr>
          <w:p w14:paraId="6585F99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22,976</w:t>
            </w:r>
          </w:p>
        </w:tc>
      </w:tr>
      <w:tr w:rsidR="000415F1" w14:paraId="364046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11A20453"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s74 External Revenue (c)</w:t>
            </w:r>
          </w:p>
        </w:tc>
        <w:tc>
          <w:tcPr>
            <w:tcW w:w="1125" w:type="dxa"/>
            <w:tcBorders>
              <w:top w:val="nil"/>
              <w:left w:val="nil"/>
              <w:bottom w:val="nil"/>
              <w:right w:val="nil"/>
              <w:tl2br w:val="nil"/>
              <w:tr2bl w:val="nil"/>
            </w:tcBorders>
            <w:shd w:val="clear" w:color="FFFFFF" w:fill="FFFFFF"/>
            <w:tcMar>
              <w:left w:w="40" w:type="dxa"/>
              <w:right w:w="100" w:type="dxa"/>
            </w:tcMar>
            <w:vAlign w:val="bottom"/>
          </w:tcPr>
          <w:p w14:paraId="0F8CB0F5"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837</w:t>
            </w:r>
          </w:p>
        </w:tc>
        <w:tc>
          <w:tcPr>
            <w:tcW w:w="1125" w:type="dxa"/>
            <w:tcBorders>
              <w:top w:val="nil"/>
              <w:left w:val="nil"/>
              <w:bottom w:val="nil"/>
              <w:right w:val="nil"/>
              <w:tl2br w:val="nil"/>
              <w:tr2bl w:val="nil"/>
            </w:tcBorders>
            <w:shd w:val="clear" w:color="FFFFFF" w:fill="E6E6E6"/>
            <w:tcMar>
              <w:left w:w="40" w:type="dxa"/>
              <w:right w:w="100" w:type="dxa"/>
            </w:tcMar>
            <w:vAlign w:val="bottom"/>
          </w:tcPr>
          <w:p w14:paraId="236D617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561</w:t>
            </w:r>
          </w:p>
        </w:tc>
      </w:tr>
      <w:tr w:rsidR="000415F1" w14:paraId="7FCB5B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AD6DE47"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 (d)</w:t>
            </w:r>
          </w:p>
        </w:tc>
        <w:tc>
          <w:tcPr>
            <w:tcW w:w="1125" w:type="dxa"/>
            <w:tcBorders>
              <w:top w:val="nil"/>
              <w:left w:val="nil"/>
              <w:bottom w:val="single" w:sz="4" w:space="0" w:color="000000"/>
              <w:right w:val="nil"/>
              <w:tl2br w:val="nil"/>
              <w:tr2bl w:val="nil"/>
            </w:tcBorders>
            <w:shd w:val="clear" w:color="FFFFFF" w:fill="FFFFFF"/>
            <w:tcMar>
              <w:left w:w="40" w:type="dxa"/>
              <w:right w:w="100" w:type="dxa"/>
            </w:tcMar>
            <w:vAlign w:val="bottom"/>
          </w:tcPr>
          <w:p w14:paraId="001A3ADD"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1,280</w:t>
            </w:r>
          </w:p>
        </w:tc>
        <w:tc>
          <w:tcPr>
            <w:tcW w:w="1125"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0950E77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1,317</w:t>
            </w:r>
          </w:p>
        </w:tc>
      </w:tr>
      <w:tr w:rsidR="000415F1" w14:paraId="6DA3DB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3775AB00"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Total departmental annual appropriations</w:t>
            </w:r>
          </w:p>
        </w:tc>
        <w:tc>
          <w:tcPr>
            <w:tcW w:w="1125" w:type="dxa"/>
            <w:tcBorders>
              <w:top w:val="single" w:sz="4" w:space="0" w:color="000000"/>
              <w:left w:val="nil"/>
              <w:bottom w:val="single" w:sz="4" w:space="0" w:color="000000"/>
              <w:right w:val="nil"/>
              <w:tl2br w:val="nil"/>
              <w:tr2bl w:val="nil"/>
            </w:tcBorders>
            <w:shd w:val="clear" w:color="FFFFFF" w:fill="FFFFFF"/>
            <w:tcMar>
              <w:left w:w="40" w:type="dxa"/>
              <w:right w:w="100" w:type="dxa"/>
            </w:tcMar>
            <w:vAlign w:val="bottom"/>
          </w:tcPr>
          <w:p w14:paraId="382DEBA7"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37,927</w:t>
            </w:r>
          </w:p>
        </w:tc>
        <w:tc>
          <w:tcPr>
            <w:tcW w:w="112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54B6388A" w14:textId="77777777" w:rsidR="000415F1" w:rsidRPr="00E5225A" w:rsidRDefault="003C5E64">
            <w:pPr>
              <w:pBdr>
                <w:top w:val="nil"/>
                <w:left w:val="nil"/>
                <w:bottom w:val="nil"/>
                <w:right w:val="nil"/>
                <w:between w:val="nil"/>
                <w:bar w:val="nil"/>
              </w:pBdr>
              <w:spacing w:after="0" w:line="240" w:lineRule="auto"/>
              <w:jc w:val="right"/>
              <w:rPr>
                <w:rFonts w:ascii="Arial" w:eastAsia="Arial" w:hAnsi="Arial" w:cs="Arial"/>
                <w:i/>
                <w:iCs/>
                <w:color w:val="000000"/>
                <w:sz w:val="16"/>
              </w:rPr>
            </w:pPr>
            <w:r w:rsidRPr="00E5225A">
              <w:rPr>
                <w:rFonts w:ascii="Arial" w:eastAsia="Arial" w:hAnsi="Arial" w:cs="Arial"/>
                <w:i/>
                <w:iCs/>
                <w:color w:val="000000"/>
                <w:sz w:val="16"/>
              </w:rPr>
              <w:t>36,765</w:t>
            </w:r>
          </w:p>
        </w:tc>
      </w:tr>
      <w:tr w:rsidR="000415F1" w14:paraId="7FEDEA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4238EC1D"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125" w:type="dxa"/>
            <w:tcBorders>
              <w:top w:val="single" w:sz="4" w:space="0" w:color="000000"/>
              <w:left w:val="nil"/>
              <w:bottom w:val="single" w:sz="4" w:space="0" w:color="000000"/>
              <w:right w:val="nil"/>
              <w:tl2br w:val="nil"/>
              <w:tr2bl w:val="nil"/>
            </w:tcBorders>
            <w:shd w:val="clear" w:color="FFFFFF" w:fill="FFFFFF"/>
            <w:tcMar>
              <w:left w:w="40" w:type="dxa"/>
              <w:right w:w="100" w:type="dxa"/>
            </w:tcMar>
            <w:vAlign w:val="bottom"/>
          </w:tcPr>
          <w:p w14:paraId="1CC6E64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sz w:val="16"/>
              </w:rPr>
            </w:pPr>
            <w:r>
              <w:rPr>
                <w:rFonts w:ascii="Arial" w:eastAsia="Arial" w:hAnsi="Arial" w:cs="Arial"/>
                <w:b/>
                <w:i/>
                <w:color w:val="000000"/>
                <w:sz w:val="16"/>
              </w:rPr>
              <w:t>37,927</w:t>
            </w:r>
          </w:p>
        </w:tc>
        <w:tc>
          <w:tcPr>
            <w:tcW w:w="112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157D3884" w14:textId="77777777" w:rsidR="000415F1" w:rsidRPr="00E5225A" w:rsidRDefault="003C5E64">
            <w:pPr>
              <w:pBdr>
                <w:top w:val="nil"/>
                <w:left w:val="nil"/>
                <w:bottom w:val="nil"/>
                <w:right w:val="nil"/>
                <w:between w:val="nil"/>
                <w:bar w:val="nil"/>
              </w:pBdr>
              <w:spacing w:after="0" w:line="240" w:lineRule="auto"/>
              <w:jc w:val="right"/>
              <w:rPr>
                <w:rFonts w:ascii="Arial" w:eastAsia="Arial" w:hAnsi="Arial" w:cs="Arial"/>
                <w:b/>
                <w:i/>
                <w:iCs/>
                <w:color w:val="000000"/>
                <w:sz w:val="16"/>
              </w:rPr>
            </w:pPr>
            <w:r w:rsidRPr="00E5225A">
              <w:rPr>
                <w:rFonts w:ascii="Arial" w:eastAsia="Arial" w:hAnsi="Arial" w:cs="Arial"/>
                <w:b/>
                <w:i/>
                <w:iCs/>
                <w:color w:val="000000"/>
                <w:sz w:val="16"/>
              </w:rPr>
              <w:t>36,765</w:t>
            </w:r>
          </w:p>
        </w:tc>
      </w:tr>
      <w:tr w:rsidR="000415F1" w14:paraId="080D3E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65390D93"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58CAAF38" w14:textId="77777777" w:rsidR="000415F1" w:rsidRDefault="000415F1">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72B0E9FB" w14:textId="77777777" w:rsidR="000415F1" w:rsidRDefault="000415F1">
            <w:pPr>
              <w:spacing w:after="0" w:line="240" w:lineRule="auto"/>
              <w:jc w:val="left"/>
              <w:rPr>
                <w:rFonts w:ascii="Arial" w:eastAsia="Arial" w:hAnsi="Arial" w:cs="Arial"/>
                <w:color w:val="000000"/>
                <w:sz w:val="16"/>
              </w:rPr>
            </w:pPr>
          </w:p>
        </w:tc>
      </w:tr>
      <w:tr w:rsidR="000415F1" w14:paraId="2122F3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7F3467A8"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 (a)</w:t>
            </w:r>
          </w:p>
        </w:tc>
        <w:tc>
          <w:tcPr>
            <w:tcW w:w="1125" w:type="dxa"/>
            <w:tcBorders>
              <w:top w:val="nil"/>
              <w:left w:val="nil"/>
              <w:bottom w:val="nil"/>
              <w:right w:val="nil"/>
              <w:tl2br w:val="nil"/>
              <w:tr2bl w:val="nil"/>
            </w:tcBorders>
            <w:shd w:val="clear" w:color="FFFFFF" w:fill="FFFFFF"/>
            <w:tcMar>
              <w:left w:w="0" w:type="dxa"/>
              <w:right w:w="0" w:type="dxa"/>
            </w:tcMar>
            <w:vAlign w:val="bottom"/>
          </w:tcPr>
          <w:p w14:paraId="18799C82" w14:textId="77777777" w:rsidR="000415F1" w:rsidRDefault="000415F1">
            <w:pPr>
              <w:spacing w:after="0" w:line="240" w:lineRule="auto"/>
              <w:jc w:val="lef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tcMar>
              <w:left w:w="0" w:type="dxa"/>
              <w:right w:w="0" w:type="dxa"/>
            </w:tcMar>
            <w:vAlign w:val="bottom"/>
          </w:tcPr>
          <w:p w14:paraId="0C75E01A" w14:textId="77777777" w:rsidR="000415F1" w:rsidRDefault="000415F1">
            <w:pPr>
              <w:spacing w:after="0" w:line="240" w:lineRule="auto"/>
              <w:jc w:val="left"/>
              <w:rPr>
                <w:rFonts w:ascii="Arial" w:eastAsia="Arial" w:hAnsi="Arial" w:cs="Arial"/>
                <w:color w:val="000000"/>
                <w:sz w:val="16"/>
              </w:rPr>
            </w:pPr>
          </w:p>
        </w:tc>
      </w:tr>
      <w:tr w:rsidR="000415F1" w14:paraId="2A2E6E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4EDF054"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Prior year appropriations available (b)</w:t>
            </w:r>
          </w:p>
        </w:tc>
        <w:tc>
          <w:tcPr>
            <w:tcW w:w="1125" w:type="dxa"/>
            <w:tcBorders>
              <w:top w:val="nil"/>
              <w:left w:val="nil"/>
              <w:bottom w:val="nil"/>
              <w:right w:val="nil"/>
              <w:tl2br w:val="nil"/>
              <w:tr2bl w:val="nil"/>
            </w:tcBorders>
            <w:shd w:val="clear" w:color="auto" w:fill="auto"/>
            <w:tcMar>
              <w:left w:w="40" w:type="dxa"/>
              <w:right w:w="100" w:type="dxa"/>
            </w:tcMar>
            <w:vAlign w:val="bottom"/>
          </w:tcPr>
          <w:p w14:paraId="4729AFB7"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2,071</w:t>
            </w:r>
          </w:p>
        </w:tc>
        <w:tc>
          <w:tcPr>
            <w:tcW w:w="1125" w:type="dxa"/>
            <w:tcBorders>
              <w:top w:val="nil"/>
              <w:left w:val="nil"/>
              <w:bottom w:val="nil"/>
              <w:right w:val="nil"/>
              <w:tl2br w:val="nil"/>
              <w:tr2bl w:val="nil"/>
            </w:tcBorders>
            <w:shd w:val="clear" w:color="FFFFFF" w:fill="E6E6E6"/>
            <w:tcMar>
              <w:left w:w="40" w:type="dxa"/>
              <w:right w:w="100" w:type="dxa"/>
            </w:tcMar>
            <w:vAlign w:val="bottom"/>
          </w:tcPr>
          <w:p w14:paraId="2546DA3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2,071</w:t>
            </w:r>
          </w:p>
        </w:tc>
      </w:tr>
      <w:tr w:rsidR="000415F1" w14:paraId="541280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5261AEF2"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Outcome 1</w:t>
            </w:r>
          </w:p>
        </w:tc>
        <w:tc>
          <w:tcPr>
            <w:tcW w:w="1125" w:type="dxa"/>
            <w:tcBorders>
              <w:top w:val="nil"/>
              <w:left w:val="nil"/>
              <w:bottom w:val="single" w:sz="4" w:space="0" w:color="000000"/>
              <w:right w:val="nil"/>
              <w:tl2br w:val="nil"/>
              <w:tr2bl w:val="nil"/>
            </w:tcBorders>
            <w:shd w:val="clear" w:color="FFFFFF" w:fill="FFFFFF"/>
            <w:tcMar>
              <w:left w:w="40" w:type="dxa"/>
              <w:right w:w="100" w:type="dxa"/>
            </w:tcMar>
            <w:vAlign w:val="bottom"/>
          </w:tcPr>
          <w:p w14:paraId="08814CA3"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10,831</w:t>
            </w:r>
          </w:p>
        </w:tc>
        <w:tc>
          <w:tcPr>
            <w:tcW w:w="1125"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6365D11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1,031,328</w:t>
            </w:r>
          </w:p>
        </w:tc>
      </w:tr>
      <w:tr w:rsidR="000415F1" w14:paraId="3712B7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64E3E31B"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Total administered annual appropriations</w:t>
            </w:r>
          </w:p>
        </w:tc>
        <w:tc>
          <w:tcPr>
            <w:tcW w:w="1125" w:type="dxa"/>
            <w:tcBorders>
              <w:top w:val="single" w:sz="4" w:space="0" w:color="000000"/>
              <w:left w:val="nil"/>
              <w:bottom w:val="single" w:sz="4" w:space="0" w:color="000000"/>
              <w:right w:val="nil"/>
              <w:tl2br w:val="nil"/>
              <w:tr2bl w:val="nil"/>
            </w:tcBorders>
            <w:shd w:val="clear" w:color="FFFFFF" w:fill="FFFFFF"/>
            <w:tcMar>
              <w:left w:w="40" w:type="dxa"/>
              <w:right w:w="100" w:type="dxa"/>
            </w:tcMar>
            <w:vAlign w:val="bottom"/>
          </w:tcPr>
          <w:p w14:paraId="158C6A36"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12,902</w:t>
            </w:r>
          </w:p>
        </w:tc>
        <w:tc>
          <w:tcPr>
            <w:tcW w:w="112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46D3669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1,033,399</w:t>
            </w:r>
          </w:p>
        </w:tc>
      </w:tr>
      <w:tr w:rsidR="000415F1" w14:paraId="41B8D0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auto" w:fill="auto"/>
            <w:tcMar>
              <w:left w:w="40" w:type="dxa"/>
              <w:right w:w="40" w:type="dxa"/>
            </w:tcMar>
            <w:vAlign w:val="bottom"/>
          </w:tcPr>
          <w:p w14:paraId="64136F8B"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Special Appropriation (e)</w:t>
            </w:r>
          </w:p>
        </w:tc>
        <w:tc>
          <w:tcPr>
            <w:tcW w:w="1125" w:type="dxa"/>
            <w:tcBorders>
              <w:top w:val="single" w:sz="4" w:space="0" w:color="000000"/>
              <w:left w:val="nil"/>
              <w:bottom w:val="single" w:sz="4" w:space="0" w:color="000000"/>
              <w:right w:val="nil"/>
              <w:tl2br w:val="nil"/>
              <w:tr2bl w:val="nil"/>
            </w:tcBorders>
            <w:shd w:val="clear" w:color="FFFFFF" w:fill="FFFFFF"/>
            <w:tcMar>
              <w:left w:w="40" w:type="dxa"/>
              <w:right w:w="100" w:type="dxa"/>
            </w:tcMar>
            <w:vAlign w:val="bottom"/>
          </w:tcPr>
          <w:p w14:paraId="58AB0202"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851,414</w:t>
            </w:r>
          </w:p>
        </w:tc>
        <w:tc>
          <w:tcPr>
            <w:tcW w:w="112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3378F0C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0415F1" w14:paraId="5304CB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6A20441A"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Total administered special appropriations </w:t>
            </w:r>
          </w:p>
        </w:tc>
        <w:tc>
          <w:tcPr>
            <w:tcW w:w="1125" w:type="dxa"/>
            <w:tcBorders>
              <w:top w:val="single" w:sz="4" w:space="0" w:color="000000"/>
              <w:left w:val="nil"/>
              <w:bottom w:val="single" w:sz="4" w:space="0" w:color="000000"/>
              <w:right w:val="nil"/>
              <w:tl2br w:val="nil"/>
              <w:tr2bl w:val="nil"/>
            </w:tcBorders>
            <w:shd w:val="clear" w:color="FFFFFF" w:fill="FFFFFF"/>
            <w:tcMar>
              <w:left w:w="40" w:type="dxa"/>
              <w:right w:w="100" w:type="dxa"/>
            </w:tcMar>
            <w:vAlign w:val="bottom"/>
          </w:tcPr>
          <w:p w14:paraId="72E1923A"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851,414</w:t>
            </w:r>
          </w:p>
        </w:tc>
        <w:tc>
          <w:tcPr>
            <w:tcW w:w="112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52B3B3C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0415F1" w14:paraId="398D51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79F0C7A3"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Special accounts (f)</w:t>
            </w:r>
          </w:p>
        </w:tc>
        <w:tc>
          <w:tcPr>
            <w:tcW w:w="112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2527A995" w14:textId="77777777" w:rsidR="000415F1" w:rsidRDefault="000415F1">
            <w:pPr>
              <w:spacing w:after="0" w:line="240" w:lineRule="auto"/>
              <w:jc w:val="left"/>
              <w:rPr>
                <w:rFonts w:ascii="Arial" w:eastAsia="Arial" w:hAnsi="Arial" w:cs="Arial"/>
                <w:i/>
                <w:color w:val="000000"/>
                <w:sz w:val="16"/>
              </w:rPr>
            </w:pPr>
          </w:p>
        </w:tc>
        <w:tc>
          <w:tcPr>
            <w:tcW w:w="1125" w:type="dxa"/>
            <w:tcBorders>
              <w:top w:val="single" w:sz="4" w:space="0" w:color="000000"/>
              <w:left w:val="nil"/>
              <w:bottom w:val="nil"/>
              <w:right w:val="nil"/>
              <w:tl2br w:val="nil"/>
              <w:tr2bl w:val="nil"/>
            </w:tcBorders>
            <w:shd w:val="clear" w:color="FFFFFF" w:fill="E6E6E6"/>
            <w:tcMar>
              <w:left w:w="0" w:type="dxa"/>
              <w:right w:w="0" w:type="dxa"/>
            </w:tcMar>
            <w:vAlign w:val="bottom"/>
          </w:tcPr>
          <w:p w14:paraId="7DA18C39" w14:textId="77777777" w:rsidR="000415F1" w:rsidRDefault="000415F1">
            <w:pPr>
              <w:spacing w:after="0" w:line="240" w:lineRule="auto"/>
              <w:jc w:val="left"/>
              <w:rPr>
                <w:rFonts w:ascii="Arial" w:eastAsia="Arial" w:hAnsi="Arial" w:cs="Arial"/>
                <w:color w:val="000000"/>
                <w:sz w:val="16"/>
              </w:rPr>
            </w:pPr>
          </w:p>
        </w:tc>
      </w:tr>
      <w:tr w:rsidR="000415F1" w14:paraId="3C815E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7D78CF6E"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Opening balance</w:t>
            </w:r>
          </w:p>
        </w:tc>
        <w:tc>
          <w:tcPr>
            <w:tcW w:w="1125" w:type="dxa"/>
            <w:tcBorders>
              <w:top w:val="nil"/>
              <w:left w:val="nil"/>
              <w:bottom w:val="single" w:sz="4" w:space="0" w:color="000000"/>
              <w:right w:val="nil"/>
              <w:tl2br w:val="nil"/>
              <w:tr2bl w:val="nil"/>
            </w:tcBorders>
            <w:shd w:val="clear" w:color="FFFFFF" w:fill="FFFFFF"/>
            <w:tcMar>
              <w:left w:w="40" w:type="dxa"/>
              <w:right w:w="100" w:type="dxa"/>
            </w:tcMar>
            <w:vAlign w:val="bottom"/>
          </w:tcPr>
          <w:p w14:paraId="1EBAA833"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2,120</w:t>
            </w:r>
          </w:p>
        </w:tc>
        <w:tc>
          <w:tcPr>
            <w:tcW w:w="1125" w:type="dxa"/>
            <w:tcBorders>
              <w:top w:val="nil"/>
              <w:left w:val="nil"/>
              <w:bottom w:val="single" w:sz="4" w:space="0" w:color="000000"/>
              <w:right w:val="nil"/>
              <w:tl2br w:val="nil"/>
              <w:tr2bl w:val="nil"/>
            </w:tcBorders>
            <w:shd w:val="clear" w:color="FFFFFF" w:fill="E6E6E6"/>
            <w:tcMar>
              <w:left w:w="40" w:type="dxa"/>
              <w:right w:w="100" w:type="dxa"/>
            </w:tcMar>
            <w:vAlign w:val="bottom"/>
          </w:tcPr>
          <w:p w14:paraId="79D35C1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2,120</w:t>
            </w:r>
          </w:p>
        </w:tc>
      </w:tr>
      <w:tr w:rsidR="000415F1" w14:paraId="340D9B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4A1D287E"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Total special account receipts</w:t>
            </w:r>
          </w:p>
        </w:tc>
        <w:tc>
          <w:tcPr>
            <w:tcW w:w="1125" w:type="dxa"/>
            <w:tcBorders>
              <w:top w:val="single" w:sz="4" w:space="0" w:color="000000"/>
              <w:left w:val="nil"/>
              <w:bottom w:val="single" w:sz="4" w:space="0" w:color="000000"/>
              <w:right w:val="nil"/>
              <w:tl2br w:val="nil"/>
              <w:tr2bl w:val="nil"/>
            </w:tcBorders>
            <w:shd w:val="clear" w:color="FFFFFF" w:fill="FFFFFF"/>
            <w:tcMar>
              <w:left w:w="40" w:type="dxa"/>
              <w:right w:w="100" w:type="dxa"/>
            </w:tcMar>
            <w:vAlign w:val="bottom"/>
          </w:tcPr>
          <w:p w14:paraId="5BA758D1"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2,120</w:t>
            </w:r>
          </w:p>
        </w:tc>
        <w:tc>
          <w:tcPr>
            <w:tcW w:w="112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3E072B1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2,120</w:t>
            </w:r>
          </w:p>
        </w:tc>
      </w:tr>
      <w:tr w:rsidR="000415F1" w14:paraId="52999E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nil"/>
              <w:right w:val="nil"/>
              <w:tl2br w:val="nil"/>
              <w:tr2bl w:val="nil"/>
            </w:tcBorders>
            <w:shd w:val="clear" w:color="FFFFFF" w:fill="FFFFFF"/>
            <w:tcMar>
              <w:left w:w="40" w:type="dxa"/>
              <w:right w:w="40" w:type="dxa"/>
            </w:tcMar>
            <w:vAlign w:val="bottom"/>
          </w:tcPr>
          <w:p w14:paraId="0907DF0E"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 administered resourcing</w:t>
            </w:r>
          </w:p>
        </w:tc>
        <w:tc>
          <w:tcPr>
            <w:tcW w:w="1125" w:type="dxa"/>
            <w:tcBorders>
              <w:top w:val="single" w:sz="4" w:space="0" w:color="000000"/>
              <w:left w:val="nil"/>
              <w:bottom w:val="single" w:sz="4" w:space="0" w:color="000000"/>
              <w:right w:val="nil"/>
              <w:tl2br w:val="nil"/>
              <w:tr2bl w:val="nil"/>
            </w:tcBorders>
            <w:shd w:val="clear" w:color="FFFFFF" w:fill="FFFFFF"/>
            <w:tcMar>
              <w:left w:w="40" w:type="dxa"/>
              <w:right w:w="100" w:type="dxa"/>
            </w:tcMar>
            <w:vAlign w:val="bottom"/>
          </w:tcPr>
          <w:p w14:paraId="0E04C24E"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sz w:val="16"/>
              </w:rPr>
            </w:pPr>
            <w:r>
              <w:rPr>
                <w:rFonts w:ascii="Arial" w:eastAsia="Arial" w:hAnsi="Arial" w:cs="Arial"/>
                <w:b/>
                <w:i/>
                <w:color w:val="000000"/>
                <w:sz w:val="16"/>
              </w:rPr>
              <w:t>866,436</w:t>
            </w:r>
          </w:p>
        </w:tc>
        <w:tc>
          <w:tcPr>
            <w:tcW w:w="112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679ECFDF" w14:textId="77777777" w:rsidR="000415F1" w:rsidRPr="002F5ED3" w:rsidRDefault="003C5E64">
            <w:pPr>
              <w:pBdr>
                <w:top w:val="nil"/>
                <w:left w:val="nil"/>
                <w:bottom w:val="nil"/>
                <w:right w:val="nil"/>
                <w:between w:val="nil"/>
                <w:bar w:val="nil"/>
              </w:pBdr>
              <w:spacing w:after="0" w:line="240" w:lineRule="auto"/>
              <w:jc w:val="right"/>
              <w:rPr>
                <w:rFonts w:ascii="Arial" w:eastAsia="Arial" w:hAnsi="Arial" w:cs="Arial"/>
                <w:b/>
                <w:color w:val="000000"/>
                <w:sz w:val="16"/>
              </w:rPr>
            </w:pPr>
            <w:r w:rsidRPr="002F5ED3">
              <w:rPr>
                <w:rFonts w:ascii="Arial" w:eastAsia="Arial" w:hAnsi="Arial" w:cs="Arial"/>
                <w:b/>
                <w:color w:val="000000"/>
                <w:sz w:val="16"/>
              </w:rPr>
              <w:t>1,035,519</w:t>
            </w:r>
          </w:p>
        </w:tc>
      </w:tr>
      <w:tr w:rsidR="000415F1" w14:paraId="6F6771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FFFFFF" w:fill="FFFFFF"/>
            <w:tcMar>
              <w:left w:w="40" w:type="dxa"/>
              <w:right w:w="40" w:type="dxa"/>
            </w:tcMar>
            <w:vAlign w:val="bottom"/>
          </w:tcPr>
          <w:p w14:paraId="6A5A5585" w14:textId="044C07EC" w:rsidR="000415F1" w:rsidRDefault="003C5E64">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resourcing for Australian Research Council </w:t>
            </w:r>
          </w:p>
        </w:tc>
        <w:tc>
          <w:tcPr>
            <w:tcW w:w="1125" w:type="dxa"/>
            <w:tcBorders>
              <w:top w:val="single" w:sz="4" w:space="0" w:color="000000"/>
              <w:left w:val="nil"/>
              <w:bottom w:val="single" w:sz="4" w:space="0" w:color="000000"/>
              <w:right w:val="nil"/>
              <w:tl2br w:val="nil"/>
              <w:tr2bl w:val="nil"/>
            </w:tcBorders>
            <w:shd w:val="clear" w:color="FFFFFF" w:fill="FFFFFF"/>
            <w:tcMar>
              <w:left w:w="40" w:type="dxa"/>
              <w:right w:w="100" w:type="dxa"/>
            </w:tcMar>
            <w:vAlign w:val="bottom"/>
          </w:tcPr>
          <w:p w14:paraId="268FCAF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sz w:val="16"/>
              </w:rPr>
            </w:pPr>
            <w:r>
              <w:rPr>
                <w:rFonts w:ascii="Arial" w:eastAsia="Arial" w:hAnsi="Arial" w:cs="Arial"/>
                <w:b/>
                <w:i/>
                <w:color w:val="000000"/>
                <w:sz w:val="16"/>
              </w:rPr>
              <w:t>904,363</w:t>
            </w:r>
          </w:p>
        </w:tc>
        <w:tc>
          <w:tcPr>
            <w:tcW w:w="112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75699AE0" w14:textId="77777777" w:rsidR="000415F1" w:rsidRPr="00E5225A" w:rsidRDefault="003C5E64">
            <w:pPr>
              <w:pBdr>
                <w:top w:val="nil"/>
                <w:left w:val="nil"/>
                <w:bottom w:val="nil"/>
                <w:right w:val="nil"/>
                <w:between w:val="nil"/>
                <w:bar w:val="nil"/>
              </w:pBdr>
              <w:spacing w:after="0" w:line="240" w:lineRule="auto"/>
              <w:jc w:val="right"/>
              <w:rPr>
                <w:rFonts w:ascii="Arial" w:eastAsia="Arial" w:hAnsi="Arial" w:cs="Arial"/>
                <w:b/>
                <w:i/>
                <w:iCs/>
                <w:color w:val="000000"/>
                <w:sz w:val="16"/>
              </w:rPr>
            </w:pPr>
            <w:r w:rsidRPr="00E5225A">
              <w:rPr>
                <w:rFonts w:ascii="Arial" w:eastAsia="Arial" w:hAnsi="Arial" w:cs="Arial"/>
                <w:b/>
                <w:i/>
                <w:iCs/>
                <w:color w:val="000000"/>
                <w:sz w:val="16"/>
              </w:rPr>
              <w:t>1,072,284</w:t>
            </w:r>
          </w:p>
        </w:tc>
      </w:tr>
      <w:tr w:rsidR="000415F1" w14:paraId="2EEADC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6E8C14D4" w14:textId="77777777" w:rsidR="000415F1" w:rsidRDefault="000415F1">
            <w:pPr>
              <w:spacing w:after="0" w:line="240" w:lineRule="auto"/>
              <w:jc w:val="left"/>
              <w:rPr>
                <w:rFonts w:ascii="Arial" w:eastAsia="Arial" w:hAnsi="Arial" w:cs="Arial"/>
                <w:b/>
                <w:color w:val="000000"/>
                <w:sz w:val="16"/>
              </w:rPr>
            </w:pPr>
          </w:p>
        </w:tc>
        <w:tc>
          <w:tcPr>
            <w:tcW w:w="112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0F07EBD9" w14:textId="77777777" w:rsidR="000415F1" w:rsidRDefault="000415F1">
            <w:pPr>
              <w:spacing w:after="0" w:line="240" w:lineRule="auto"/>
              <w:jc w:val="right"/>
              <w:rPr>
                <w:rFonts w:ascii="Arial" w:eastAsia="Arial" w:hAnsi="Arial" w:cs="Arial"/>
                <w:b/>
                <w:i/>
                <w:color w:val="000000"/>
                <w:sz w:val="16"/>
              </w:rPr>
            </w:pPr>
          </w:p>
        </w:tc>
        <w:tc>
          <w:tcPr>
            <w:tcW w:w="112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DEFADC9" w14:textId="77777777" w:rsidR="000415F1" w:rsidRDefault="000415F1">
            <w:pPr>
              <w:spacing w:after="0" w:line="240" w:lineRule="auto"/>
              <w:jc w:val="right"/>
              <w:rPr>
                <w:rFonts w:ascii="Arial" w:eastAsia="Arial" w:hAnsi="Arial" w:cs="Arial"/>
                <w:b/>
                <w:color w:val="000000"/>
                <w:sz w:val="16"/>
              </w:rPr>
            </w:pPr>
          </w:p>
        </w:tc>
      </w:tr>
      <w:tr w:rsidR="000415F1" w14:paraId="65D18C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031CC41B" w14:textId="77777777" w:rsidR="000415F1" w:rsidRDefault="000415F1">
            <w:pPr>
              <w:spacing w:after="0" w:line="240" w:lineRule="auto"/>
              <w:jc w:val="left"/>
              <w:rPr>
                <w:rFonts w:ascii="Arial" w:eastAsia="Arial" w:hAnsi="Arial" w:cs="Arial"/>
                <w:b/>
                <w:color w:val="000000"/>
                <w:sz w:val="16"/>
              </w:rPr>
            </w:pPr>
          </w:p>
        </w:tc>
        <w:tc>
          <w:tcPr>
            <w:tcW w:w="112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19BE4FA"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2023­24</w:t>
            </w:r>
          </w:p>
        </w:tc>
        <w:tc>
          <w:tcPr>
            <w:tcW w:w="112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54AC01E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2024­25</w:t>
            </w:r>
          </w:p>
        </w:tc>
      </w:tr>
      <w:tr w:rsidR="000415F1" w14:paraId="5768B7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475"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32F76C20"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125" w:type="dxa"/>
            <w:tcBorders>
              <w:top w:val="single" w:sz="4" w:space="0" w:color="000000"/>
              <w:left w:val="nil"/>
              <w:bottom w:val="single" w:sz="4" w:space="0" w:color="000000"/>
              <w:right w:val="nil"/>
              <w:tl2br w:val="nil"/>
              <w:tr2bl w:val="nil"/>
            </w:tcBorders>
            <w:shd w:val="clear" w:color="FFFFFF" w:fill="FFFFFF"/>
            <w:tcMar>
              <w:left w:w="40" w:type="dxa"/>
              <w:right w:w="100" w:type="dxa"/>
            </w:tcMar>
            <w:vAlign w:val="center"/>
          </w:tcPr>
          <w:p w14:paraId="58FBDC71"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sz w:val="16"/>
              </w:rPr>
            </w:pPr>
            <w:r>
              <w:rPr>
                <w:rFonts w:ascii="Arial" w:eastAsia="Arial" w:hAnsi="Arial" w:cs="Arial"/>
                <w:i/>
                <w:color w:val="000000"/>
                <w:sz w:val="16"/>
              </w:rPr>
              <w:t>136</w:t>
            </w:r>
          </w:p>
        </w:tc>
        <w:tc>
          <w:tcPr>
            <w:tcW w:w="112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center"/>
          </w:tcPr>
          <w:p w14:paraId="5144CC9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140</w:t>
            </w:r>
          </w:p>
        </w:tc>
      </w:tr>
    </w:tbl>
    <w:p w14:paraId="0F8307EA" w14:textId="77777777" w:rsidR="005559BF" w:rsidRDefault="005559BF" w:rsidP="005559BF">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5"/>
        </w:rPr>
        <w:t>All figures shown above are GST exclusive - these may not match figures in the cash flow statement.</w:t>
      </w:r>
    </w:p>
    <w:p w14:paraId="30D34273" w14:textId="77777777" w:rsidR="005559BF" w:rsidRDefault="005559BF" w:rsidP="005559BF">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5"/>
        </w:rPr>
        <w:t>Prepared on a resourcing (i.e. appropriations available) basis.</w:t>
      </w:r>
    </w:p>
    <w:p w14:paraId="33A8F039" w14:textId="77777777" w:rsidR="005559BF" w:rsidRDefault="005559BF" w:rsidP="005559BF">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5"/>
        </w:rPr>
        <w:t>(a) Appropriation Bill (No. 1) 2024-25.</w:t>
      </w:r>
    </w:p>
    <w:p w14:paraId="73148841" w14:textId="77777777" w:rsidR="005559BF" w:rsidRDefault="005559BF" w:rsidP="005559BF">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5"/>
        </w:rPr>
        <w:t>(b) Excludes departmental capital budget (DCB).</w:t>
      </w:r>
    </w:p>
    <w:p w14:paraId="75BC25BD" w14:textId="39154B3B" w:rsidR="005559BF" w:rsidRDefault="005559BF" w:rsidP="005559BF">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5"/>
        </w:rPr>
        <w:t xml:space="preserve">(c) Estimated External Revenue receipts under section 74 of the </w:t>
      </w:r>
      <w:r w:rsidR="00EB3D3A" w:rsidRPr="00EB3D3A">
        <w:rPr>
          <w:rFonts w:ascii="Arial" w:eastAsia="Arial" w:hAnsi="Arial" w:cs="Arial"/>
          <w:i/>
          <w:iCs/>
          <w:color w:val="000000"/>
          <w:sz w:val="15"/>
        </w:rPr>
        <w:t>Public Governance, Performance and Accountability Act 2013</w:t>
      </w:r>
      <w:r w:rsidR="00EB3D3A">
        <w:rPr>
          <w:rFonts w:ascii="Arial" w:eastAsia="Arial" w:hAnsi="Arial" w:cs="Arial"/>
          <w:color w:val="000000"/>
          <w:sz w:val="15"/>
        </w:rPr>
        <w:t xml:space="preserve"> (</w:t>
      </w:r>
      <w:r>
        <w:rPr>
          <w:rFonts w:ascii="Arial" w:eastAsia="Arial" w:hAnsi="Arial" w:cs="Arial"/>
          <w:color w:val="000000"/>
          <w:sz w:val="15"/>
        </w:rPr>
        <w:t>PGPA Act</w:t>
      </w:r>
      <w:r w:rsidR="00EB3D3A">
        <w:rPr>
          <w:rFonts w:ascii="Arial" w:eastAsia="Arial" w:hAnsi="Arial" w:cs="Arial"/>
          <w:color w:val="000000"/>
          <w:sz w:val="15"/>
        </w:rPr>
        <w:t>)</w:t>
      </w:r>
      <w:r>
        <w:rPr>
          <w:rFonts w:ascii="Arial" w:eastAsia="Arial" w:hAnsi="Arial" w:cs="Arial"/>
          <w:color w:val="000000"/>
          <w:sz w:val="15"/>
        </w:rPr>
        <w:t>.</w:t>
      </w:r>
    </w:p>
    <w:p w14:paraId="4E00B4E0" w14:textId="77777777" w:rsidR="005559BF" w:rsidRDefault="005559BF" w:rsidP="005559BF">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5"/>
        </w:rPr>
        <w:t>(d) 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5B937C0B" w14:textId="6973F914" w:rsidR="005559BF" w:rsidRDefault="005559BF" w:rsidP="005559BF">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 xml:space="preserve">(e) Special Appropriation funded under the </w:t>
      </w:r>
      <w:r>
        <w:rPr>
          <w:rFonts w:ascii="Arial" w:eastAsia="Arial" w:hAnsi="Arial" w:cs="Arial"/>
          <w:i/>
          <w:color w:val="000000"/>
          <w:sz w:val="15"/>
        </w:rPr>
        <w:t>Australian Research Council Act 2001</w:t>
      </w:r>
      <w:r>
        <w:rPr>
          <w:rFonts w:ascii="Arial" w:eastAsia="Arial" w:hAnsi="Arial" w:cs="Arial"/>
          <w:color w:val="000000"/>
          <w:sz w:val="15"/>
        </w:rPr>
        <w:t xml:space="preserve"> (ARC Act). New appropriation arrangements come in effect on 1 July 2024 </w:t>
      </w:r>
      <w:proofErr w:type="gramStart"/>
      <w:r>
        <w:rPr>
          <w:rFonts w:ascii="Arial" w:eastAsia="Arial" w:hAnsi="Arial" w:cs="Arial"/>
          <w:color w:val="000000"/>
          <w:sz w:val="15"/>
        </w:rPr>
        <w:t>as a result of</w:t>
      </w:r>
      <w:proofErr w:type="gramEnd"/>
      <w:r>
        <w:rPr>
          <w:rFonts w:ascii="Arial" w:eastAsia="Arial" w:hAnsi="Arial" w:cs="Arial"/>
          <w:color w:val="000000"/>
          <w:sz w:val="15"/>
        </w:rPr>
        <w:t xml:space="preserve"> the Australian Parliament passing the Australian Research Council Amendment (Review Response) Bill 2023, in March 2024. This resulted in the Special Appropriation transitioning to an Annual Administered Appropriation from 1 July 2024 onwards.</w:t>
      </w:r>
    </w:p>
    <w:p w14:paraId="47A3C4B7" w14:textId="59D500FB" w:rsidR="00AB0B42" w:rsidRPr="00AB0B42" w:rsidRDefault="005559BF" w:rsidP="005559BF">
      <w:pPr>
        <w:pBdr>
          <w:top w:val="nil"/>
          <w:left w:val="nil"/>
          <w:bottom w:val="nil"/>
          <w:right w:val="nil"/>
          <w:between w:val="nil"/>
          <w:bar w:val="nil"/>
        </w:pBdr>
        <w:spacing w:after="0" w:line="240" w:lineRule="auto"/>
        <w:jc w:val="left"/>
      </w:pPr>
      <w:r>
        <w:rPr>
          <w:rFonts w:ascii="Arial" w:eastAsia="Arial" w:hAnsi="Arial" w:cs="Arial"/>
          <w:color w:val="000000"/>
          <w:sz w:val="15"/>
        </w:rPr>
        <w:t>(f) ARC Research Endowment Account - s80 of the PGPA Act (s62 of the ARC Act). 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e.g. annual appropriations, special appropriations and special accounts.</w:t>
      </w:r>
    </w:p>
    <w:p w14:paraId="70BE7C91" w14:textId="77777777" w:rsidR="003E027B" w:rsidRPr="00E14874" w:rsidRDefault="003C5E64" w:rsidP="00797DFF">
      <w:pPr>
        <w:pStyle w:val="Heading3"/>
        <w:pageBreakBefore/>
        <w:pBdr>
          <w:top w:val="nil"/>
          <w:left w:val="nil"/>
          <w:bottom w:val="nil"/>
          <w:right w:val="nil"/>
          <w:between w:val="nil"/>
          <w:bar w:val="nil"/>
        </w:pBdr>
        <w:spacing w:before="0" w:after="120"/>
        <w:rPr>
          <w:smallCaps w:val="0"/>
          <w:sz w:val="22"/>
          <w:szCs w:val="22"/>
        </w:rPr>
      </w:pPr>
      <w:bookmarkStart w:id="19" w:name="RG_MARKER_2943"/>
      <w:bookmarkStart w:id="20" w:name="RG_MARKER_2697"/>
      <w:bookmarkStart w:id="21" w:name="RG_MARKER_2672"/>
      <w:r w:rsidRPr="00E14874">
        <w:rPr>
          <w:smallCaps w:val="0"/>
          <w:sz w:val="22"/>
          <w:szCs w:val="22"/>
        </w:rPr>
        <w:lastRenderedPageBreak/>
        <w:t>1.</w:t>
      </w:r>
      <w:bookmarkEnd w:id="19"/>
      <w:bookmarkEnd w:id="20"/>
      <w:bookmarkEnd w:id="21"/>
      <w:r>
        <w:rPr>
          <w:smallCaps w:val="0"/>
          <w:sz w:val="22"/>
          <w:szCs w:val="22"/>
        </w:rPr>
        <w:t>3</w:t>
      </w:r>
      <w:r w:rsidRPr="00E14874">
        <w:rPr>
          <w:smallCaps w:val="0"/>
          <w:sz w:val="22"/>
          <w:szCs w:val="22"/>
        </w:rPr>
        <w:tab/>
        <w:t>Budget measures</w:t>
      </w:r>
    </w:p>
    <w:p w14:paraId="053D1169" w14:textId="77777777" w:rsidR="007F030E" w:rsidRPr="008F7395" w:rsidRDefault="007F030E" w:rsidP="007F030E">
      <w:pPr>
        <w:pBdr>
          <w:top w:val="nil"/>
          <w:left w:val="nil"/>
          <w:bottom w:val="nil"/>
          <w:right w:val="nil"/>
          <w:between w:val="nil"/>
          <w:bar w:val="nil"/>
        </w:pBdr>
        <w:jc w:val="left"/>
        <w:rPr>
          <w:b/>
          <w:sz w:val="19"/>
          <w:szCs w:val="19"/>
        </w:rPr>
      </w:pPr>
      <w:bookmarkStart w:id="22" w:name="RG_MARKER_2942"/>
      <w:bookmarkStart w:id="23" w:name="RG_MARKER_2805"/>
      <w:bookmarkStart w:id="24" w:name="_Toc436624143_2"/>
      <w:bookmarkStart w:id="25" w:name="_Toc436625444_2"/>
      <w:bookmarkStart w:id="26" w:name="_Toc446237032_2"/>
      <w:bookmarkStart w:id="27" w:name="_Toc449255764_2"/>
      <w:bookmarkStart w:id="28" w:name="_Toc490972409_2"/>
      <w:bookmarkStart w:id="29" w:name="_Toc491014629_2"/>
      <w:bookmarkStart w:id="30" w:name="_Toc491014771_2"/>
      <w:bookmarkStart w:id="31" w:name="_Toc491014951_2"/>
      <w:bookmarkStart w:id="32" w:name="_Toc491015098_2"/>
      <w:bookmarkStart w:id="33" w:name="_Toc491029242_2"/>
      <w:bookmarkStart w:id="34" w:name="_Toc491030331_2"/>
      <w:bookmarkStart w:id="35" w:name="_Toc491030790_2"/>
      <w:bookmarkStart w:id="36" w:name="_Toc491031353_2"/>
      <w:bookmarkStart w:id="37" w:name="_Toc491031940_2"/>
      <w:bookmarkStart w:id="38" w:name="_Toc491032113_2"/>
      <w:bookmarkStart w:id="39" w:name="_Toc491032221_2"/>
      <w:bookmarkStart w:id="40" w:name="_Toc491032328_2"/>
      <w:bookmarkStart w:id="41" w:name="_Toc491771720_2"/>
      <w:bookmarkStart w:id="42" w:name="_Toc491773295_2"/>
      <w:bookmarkStart w:id="43" w:name="_Toc23559353_2"/>
      <w:bookmarkStart w:id="44" w:name="_Toc23559387_2"/>
      <w:bookmarkStart w:id="45" w:name="_Toc23559674_2"/>
      <w:bookmarkStart w:id="46" w:name="_Toc23560142_2"/>
      <w:bookmarkStart w:id="47" w:name="_Toc23563436_2"/>
      <w:bookmarkStart w:id="48" w:name="_Toc77998688_2"/>
      <w:bookmarkStart w:id="49" w:name="_Toc79399717_2"/>
      <w:bookmarkStart w:id="50" w:name="_Toc112211966_2"/>
      <w:bookmarkStart w:id="51" w:name="_Toc112212060_2"/>
      <w:bookmarkStart w:id="52" w:name="_Toc112137878_2"/>
      <w:bookmarkStart w:id="53" w:name="_Toc112137900_2"/>
      <w:bookmarkStart w:id="54" w:name="_Toc210646453_2"/>
      <w:bookmarkStart w:id="55" w:name="_Toc210698432_2"/>
      <w:bookmarkStart w:id="56" w:name="_Toc210703214_2"/>
      <w:r w:rsidRPr="008F7395">
        <w:rPr>
          <w:sz w:val="19"/>
          <w:szCs w:val="19"/>
        </w:rPr>
        <w:t xml:space="preserve">Budget measures in Part 1 relating to ARC are detailed in the </w:t>
      </w:r>
      <w:r w:rsidRPr="008F7395">
        <w:rPr>
          <w:i/>
          <w:sz w:val="19"/>
          <w:szCs w:val="19"/>
        </w:rPr>
        <w:t>Budget Paper No. 2</w:t>
      </w:r>
      <w:r w:rsidRPr="008F7395">
        <w:rPr>
          <w:sz w:val="19"/>
          <w:szCs w:val="19"/>
        </w:rPr>
        <w:t xml:space="preserve"> and are summarised below.</w:t>
      </w:r>
    </w:p>
    <w:p w14:paraId="12D1AD55" w14:textId="77777777" w:rsidR="007F030E" w:rsidRDefault="007F030E" w:rsidP="007F030E">
      <w:pPr>
        <w:pStyle w:val="TableHeading"/>
        <w:pBdr>
          <w:top w:val="nil"/>
          <w:left w:val="nil"/>
          <w:bottom w:val="nil"/>
          <w:right w:val="nil"/>
          <w:between w:val="nil"/>
          <w:bar w:val="nil"/>
        </w:pBdr>
        <w:spacing w:before="240" w:after="0"/>
      </w:pPr>
      <w:r w:rsidRPr="003E027B">
        <w:t xml:space="preserve">Table 1.2: </w:t>
      </w:r>
      <w:r>
        <w:rPr>
          <w:snapToGrid w:val="0"/>
        </w:rPr>
        <w:t>ARC</w:t>
      </w:r>
      <w:r w:rsidRPr="003E027B">
        <w:t xml:space="preserve"> </w:t>
      </w:r>
      <w:r>
        <w:t>2024­25 Budget measures</w:t>
      </w:r>
    </w:p>
    <w:p w14:paraId="10F35499" w14:textId="77777777" w:rsidR="007F030E" w:rsidRDefault="007F030E" w:rsidP="007F030E">
      <w:pPr>
        <w:pBdr>
          <w:top w:val="nil"/>
          <w:left w:val="nil"/>
          <w:bottom w:val="nil"/>
          <w:right w:val="nil"/>
          <w:between w:val="nil"/>
          <w:bar w:val="nil"/>
        </w:pBdr>
        <w:spacing w:after="0"/>
        <w:jc w:val="left"/>
        <w:rPr>
          <w:sz w:val="19"/>
          <w:szCs w:val="19"/>
        </w:rPr>
      </w:pPr>
      <w:r>
        <w:rPr>
          <w:rFonts w:ascii="Arial Bold" w:hAnsi="Arial Bold"/>
          <w:b/>
          <w:sz w:val="19"/>
          <w:szCs w:val="19"/>
        </w:rPr>
        <w:t>Part 1: Measures announced since the 2023­24 Mid-Year Economic and Fiscal Outlook (MYEFO)</w:t>
      </w:r>
    </w:p>
    <w:tbl>
      <w:tblPr>
        <w:tblStyle w:val="CDMRange1"/>
        <w:tblW w:w="5000" w:type="pct"/>
        <w:tblLook w:val="0600" w:firstRow="0" w:lastRow="0" w:firstColumn="0" w:lastColumn="0" w:noHBand="1" w:noVBand="1"/>
      </w:tblPr>
      <w:tblGrid>
        <w:gridCol w:w="3259"/>
        <w:gridCol w:w="729"/>
        <w:gridCol w:w="745"/>
        <w:gridCol w:w="745"/>
        <w:gridCol w:w="745"/>
        <w:gridCol w:w="745"/>
        <w:gridCol w:w="742"/>
      </w:tblGrid>
      <w:tr w:rsidR="007F030E" w14:paraId="240B35B7" w14:textId="77777777" w:rsidTr="00F1007A">
        <w:trPr>
          <w:trHeight w:val="340"/>
        </w:trPr>
        <w:tc>
          <w:tcPr>
            <w:tcW w:w="2114" w:type="pct"/>
            <w:tcBorders>
              <w:top w:val="single" w:sz="4" w:space="0" w:color="000000"/>
              <w:left w:val="nil"/>
              <w:bottom w:val="nil"/>
              <w:right w:val="nil"/>
              <w:tl2br w:val="nil"/>
              <w:tr2bl w:val="nil"/>
            </w:tcBorders>
            <w:shd w:val="clear" w:color="auto" w:fill="auto"/>
            <w:noWrap/>
            <w:tcMar>
              <w:left w:w="0" w:type="dxa"/>
              <w:right w:w="0" w:type="dxa"/>
            </w:tcMar>
          </w:tcPr>
          <w:p w14:paraId="62012654" w14:textId="77777777" w:rsidR="007F030E" w:rsidRDefault="007F030E" w:rsidP="00F1007A">
            <w:pPr>
              <w:spacing w:after="0" w:line="240" w:lineRule="auto"/>
              <w:jc w:val="left"/>
              <w:rPr>
                <w:rFonts w:ascii="Arial" w:eastAsia="Arial" w:hAnsi="Arial" w:cs="Arial"/>
                <w:color w:val="000000"/>
                <w:sz w:val="16"/>
              </w:rPr>
            </w:pPr>
          </w:p>
        </w:tc>
        <w:tc>
          <w:tcPr>
            <w:tcW w:w="473" w:type="pct"/>
            <w:tcBorders>
              <w:top w:val="single" w:sz="4" w:space="0" w:color="000000"/>
              <w:left w:val="nil"/>
              <w:bottom w:val="single" w:sz="4" w:space="0" w:color="000000"/>
              <w:right w:val="dotted" w:sz="2" w:space="0" w:color="FFFFFF"/>
              <w:tl2br w:val="nil"/>
              <w:tr2bl w:val="nil"/>
            </w:tcBorders>
            <w:shd w:val="clear" w:color="auto" w:fill="auto"/>
            <w:noWrap/>
            <w:tcMar>
              <w:left w:w="40" w:type="dxa"/>
              <w:right w:w="40" w:type="dxa"/>
            </w:tcMar>
          </w:tcPr>
          <w:p w14:paraId="61285FEC" w14:textId="77777777" w:rsidR="007F030E" w:rsidRDefault="007F030E" w:rsidP="00F1007A">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Program</w:t>
            </w:r>
          </w:p>
        </w:tc>
        <w:tc>
          <w:tcPr>
            <w:tcW w:w="483" w:type="pct"/>
            <w:tcBorders>
              <w:top w:val="single" w:sz="4" w:space="0" w:color="000000"/>
              <w:left w:val="dotted" w:sz="2" w:space="0" w:color="FFFFFF"/>
              <w:bottom w:val="single" w:sz="4" w:space="0" w:color="000000"/>
              <w:right w:val="nil"/>
              <w:tl2br w:val="nil"/>
              <w:tr2bl w:val="nil"/>
            </w:tcBorders>
            <w:shd w:val="clear" w:color="FFFFFF" w:fill="E6E6E6"/>
            <w:tcMar>
              <w:left w:w="40" w:type="dxa"/>
              <w:right w:w="40" w:type="dxa"/>
            </w:tcMar>
            <w:vAlign w:val="bottom"/>
          </w:tcPr>
          <w:p w14:paraId="64F4C0CA"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2023­24</w:t>
            </w:r>
          </w:p>
          <w:p w14:paraId="1C950058"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483" w:type="pct"/>
            <w:tcBorders>
              <w:top w:val="single" w:sz="4" w:space="0" w:color="000000"/>
              <w:left w:val="nil"/>
              <w:bottom w:val="single" w:sz="4" w:space="0" w:color="000000"/>
              <w:right w:val="dotted" w:sz="2" w:space="0" w:color="FFFFFF"/>
              <w:tl2br w:val="nil"/>
              <w:tr2bl w:val="nil"/>
            </w:tcBorders>
            <w:shd w:val="clear" w:color="FFFFFF" w:fill="FFFFFF"/>
            <w:tcMar>
              <w:left w:w="40" w:type="dxa"/>
              <w:right w:w="40" w:type="dxa"/>
            </w:tcMar>
            <w:vAlign w:val="bottom"/>
          </w:tcPr>
          <w:p w14:paraId="1B3AE638"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2024­25</w:t>
            </w:r>
          </w:p>
          <w:p w14:paraId="3D9EB94D"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483" w:type="pct"/>
            <w:tcBorders>
              <w:top w:val="single" w:sz="4" w:space="0" w:color="000000"/>
              <w:left w:val="dotted" w:sz="2" w:space="0" w:color="FFFFFF"/>
              <w:bottom w:val="single" w:sz="4" w:space="0" w:color="000000"/>
              <w:right w:val="dotted" w:sz="2" w:space="0" w:color="FFFFFF"/>
              <w:tl2br w:val="nil"/>
              <w:tr2bl w:val="nil"/>
            </w:tcBorders>
            <w:shd w:val="clear" w:color="FFFFFF" w:fill="E6E6E6"/>
            <w:tcMar>
              <w:left w:w="40" w:type="dxa"/>
              <w:right w:w="40" w:type="dxa"/>
            </w:tcMar>
            <w:vAlign w:val="bottom"/>
          </w:tcPr>
          <w:p w14:paraId="0D379957"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2025­26</w:t>
            </w:r>
          </w:p>
          <w:p w14:paraId="29025455"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483" w:type="pct"/>
            <w:tcBorders>
              <w:top w:val="single" w:sz="4" w:space="0" w:color="000000"/>
              <w:left w:val="dotted" w:sz="2" w:space="0" w:color="FFFFFF"/>
              <w:bottom w:val="single" w:sz="4" w:space="0" w:color="000000"/>
              <w:right w:val="nil"/>
              <w:tl2br w:val="nil"/>
              <w:tr2bl w:val="nil"/>
            </w:tcBorders>
            <w:shd w:val="clear" w:color="FFFFFF" w:fill="FFFFFF"/>
            <w:tcMar>
              <w:left w:w="40" w:type="dxa"/>
              <w:right w:w="40" w:type="dxa"/>
            </w:tcMar>
            <w:vAlign w:val="bottom"/>
          </w:tcPr>
          <w:p w14:paraId="5969FD6B"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2026­27</w:t>
            </w:r>
          </w:p>
          <w:p w14:paraId="522BE915"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483" w:type="pct"/>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14:paraId="7999A417"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2027­28</w:t>
            </w:r>
          </w:p>
          <w:p w14:paraId="163901EA"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7F030E" w14:paraId="5761E7D3" w14:textId="77777777" w:rsidTr="00F10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14" w:type="pct"/>
            <w:tcBorders>
              <w:top w:val="nil"/>
              <w:left w:val="nil"/>
              <w:bottom w:val="nil"/>
              <w:right w:val="nil"/>
              <w:tl2br w:val="nil"/>
              <w:tr2bl w:val="nil"/>
            </w:tcBorders>
            <w:shd w:val="clear" w:color="FFFFFF" w:fill="FFFFFF"/>
            <w:noWrap/>
            <w:tcMar>
              <w:left w:w="40" w:type="dxa"/>
              <w:right w:w="40" w:type="dxa"/>
            </w:tcMar>
            <w:vAlign w:val="bottom"/>
          </w:tcPr>
          <w:p w14:paraId="5D1880CD" w14:textId="77777777" w:rsidR="007F030E" w:rsidRDefault="007F030E" w:rsidP="00F1007A">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473" w:type="pct"/>
            <w:tcBorders>
              <w:top w:val="single" w:sz="4" w:space="0" w:color="000000"/>
              <w:left w:val="nil"/>
              <w:bottom w:val="nil"/>
              <w:right w:val="dotted" w:sz="2" w:space="0" w:color="FFFFFF"/>
              <w:tl2br w:val="nil"/>
              <w:tr2bl w:val="nil"/>
            </w:tcBorders>
            <w:shd w:val="clear" w:color="auto" w:fill="auto"/>
            <w:noWrap/>
            <w:tcMar>
              <w:left w:w="0" w:type="dxa"/>
              <w:right w:w="0" w:type="dxa"/>
            </w:tcMar>
            <w:vAlign w:val="bottom"/>
          </w:tcPr>
          <w:p w14:paraId="101211B7" w14:textId="77777777" w:rsidR="007F030E" w:rsidRDefault="007F030E" w:rsidP="00F1007A">
            <w:pPr>
              <w:spacing w:after="0" w:line="240" w:lineRule="auto"/>
              <w:jc w:val="left"/>
              <w:rPr>
                <w:rFonts w:ascii="Arial" w:eastAsia="Arial" w:hAnsi="Arial" w:cs="Arial"/>
                <w:color w:val="000000"/>
                <w:sz w:val="16"/>
              </w:rPr>
            </w:pPr>
          </w:p>
        </w:tc>
        <w:tc>
          <w:tcPr>
            <w:tcW w:w="483" w:type="pct"/>
            <w:tcBorders>
              <w:top w:val="single" w:sz="4" w:space="0" w:color="000000"/>
              <w:left w:val="dotted" w:sz="2" w:space="0" w:color="FFFFFF"/>
              <w:bottom w:val="nil"/>
              <w:right w:val="nil"/>
              <w:tl2br w:val="nil"/>
              <w:tr2bl w:val="nil"/>
            </w:tcBorders>
            <w:shd w:val="clear" w:color="FFFFFF" w:fill="E6E6E6"/>
            <w:tcMar>
              <w:left w:w="0" w:type="dxa"/>
              <w:right w:w="0" w:type="dxa"/>
            </w:tcMar>
            <w:vAlign w:val="center"/>
          </w:tcPr>
          <w:p w14:paraId="203E59C5" w14:textId="77777777" w:rsidR="007F030E" w:rsidRDefault="007F030E" w:rsidP="00F1007A">
            <w:pPr>
              <w:spacing w:after="0" w:line="240" w:lineRule="auto"/>
              <w:jc w:val="right"/>
              <w:rPr>
                <w:rFonts w:ascii="Arial" w:eastAsia="Arial" w:hAnsi="Arial" w:cs="Arial"/>
                <w:color w:val="000000"/>
                <w:sz w:val="16"/>
              </w:rPr>
            </w:pPr>
          </w:p>
        </w:tc>
        <w:tc>
          <w:tcPr>
            <w:tcW w:w="483" w:type="pct"/>
            <w:tcBorders>
              <w:top w:val="single" w:sz="4" w:space="0" w:color="000000"/>
              <w:left w:val="nil"/>
              <w:bottom w:val="nil"/>
              <w:right w:val="dotted" w:sz="2" w:space="0" w:color="FFFFFF"/>
              <w:tl2br w:val="nil"/>
              <w:tr2bl w:val="nil"/>
            </w:tcBorders>
            <w:shd w:val="clear" w:color="FFFFFF" w:fill="FFFFFF"/>
            <w:tcMar>
              <w:left w:w="0" w:type="dxa"/>
              <w:right w:w="0" w:type="dxa"/>
            </w:tcMar>
            <w:vAlign w:val="center"/>
          </w:tcPr>
          <w:p w14:paraId="1306AE90" w14:textId="77777777" w:rsidR="007F030E" w:rsidRDefault="007F030E" w:rsidP="00F1007A">
            <w:pPr>
              <w:spacing w:after="0" w:line="240" w:lineRule="auto"/>
              <w:jc w:val="right"/>
              <w:rPr>
                <w:rFonts w:ascii="Arial" w:eastAsia="Arial" w:hAnsi="Arial" w:cs="Arial"/>
                <w:color w:val="000000"/>
                <w:sz w:val="16"/>
              </w:rPr>
            </w:pPr>
          </w:p>
        </w:tc>
        <w:tc>
          <w:tcPr>
            <w:tcW w:w="483" w:type="pct"/>
            <w:tcBorders>
              <w:top w:val="single" w:sz="4" w:space="0" w:color="000000"/>
              <w:left w:val="dotted" w:sz="2" w:space="0" w:color="FFFFFF"/>
              <w:bottom w:val="nil"/>
              <w:right w:val="dotted" w:sz="2" w:space="0" w:color="FFFFFF"/>
              <w:tl2br w:val="nil"/>
              <w:tr2bl w:val="nil"/>
            </w:tcBorders>
            <w:shd w:val="clear" w:color="FFFFFF" w:fill="E6E6E6"/>
            <w:tcMar>
              <w:left w:w="0" w:type="dxa"/>
              <w:right w:w="0" w:type="dxa"/>
            </w:tcMar>
            <w:vAlign w:val="center"/>
          </w:tcPr>
          <w:p w14:paraId="0263958B" w14:textId="77777777" w:rsidR="007F030E" w:rsidRDefault="007F030E" w:rsidP="00F1007A">
            <w:pPr>
              <w:spacing w:after="0" w:line="240" w:lineRule="auto"/>
              <w:jc w:val="right"/>
              <w:rPr>
                <w:rFonts w:ascii="Arial" w:eastAsia="Arial" w:hAnsi="Arial" w:cs="Arial"/>
                <w:color w:val="000000"/>
                <w:sz w:val="16"/>
              </w:rPr>
            </w:pPr>
          </w:p>
        </w:tc>
        <w:tc>
          <w:tcPr>
            <w:tcW w:w="483" w:type="pct"/>
            <w:tcBorders>
              <w:top w:val="single" w:sz="4" w:space="0" w:color="000000"/>
              <w:left w:val="dotted" w:sz="2" w:space="0" w:color="FFFFFF"/>
              <w:bottom w:val="nil"/>
              <w:right w:val="nil"/>
              <w:tl2br w:val="nil"/>
              <w:tr2bl w:val="nil"/>
            </w:tcBorders>
            <w:shd w:val="clear" w:color="FFFFFF" w:fill="FFFFFF"/>
            <w:tcMar>
              <w:left w:w="0" w:type="dxa"/>
              <w:right w:w="0" w:type="dxa"/>
            </w:tcMar>
            <w:vAlign w:val="center"/>
          </w:tcPr>
          <w:p w14:paraId="416CB70F" w14:textId="77777777" w:rsidR="007F030E" w:rsidRDefault="007F030E" w:rsidP="00F1007A">
            <w:pPr>
              <w:spacing w:after="0" w:line="240" w:lineRule="auto"/>
              <w:jc w:val="right"/>
              <w:rPr>
                <w:rFonts w:ascii="Arial" w:eastAsia="Arial" w:hAnsi="Arial" w:cs="Arial"/>
                <w:color w:val="000000"/>
                <w:sz w:val="16"/>
              </w:rPr>
            </w:pPr>
          </w:p>
        </w:tc>
        <w:tc>
          <w:tcPr>
            <w:tcW w:w="483" w:type="pct"/>
            <w:tcBorders>
              <w:top w:val="single" w:sz="4" w:space="0" w:color="000000"/>
              <w:left w:val="nil"/>
              <w:bottom w:val="nil"/>
              <w:right w:val="nil"/>
              <w:tl2br w:val="nil"/>
              <w:tr2bl w:val="nil"/>
            </w:tcBorders>
            <w:shd w:val="clear" w:color="FFFFFF" w:fill="E6E6E6"/>
            <w:tcMar>
              <w:left w:w="0" w:type="dxa"/>
              <w:right w:w="0" w:type="dxa"/>
            </w:tcMar>
            <w:vAlign w:val="center"/>
          </w:tcPr>
          <w:p w14:paraId="02B791D2" w14:textId="77777777" w:rsidR="007F030E" w:rsidRDefault="007F030E" w:rsidP="00F1007A">
            <w:pPr>
              <w:spacing w:after="0" w:line="240" w:lineRule="auto"/>
              <w:jc w:val="right"/>
              <w:rPr>
                <w:rFonts w:ascii="Arial" w:eastAsia="Arial" w:hAnsi="Arial" w:cs="Arial"/>
                <w:color w:val="000000"/>
                <w:sz w:val="16"/>
              </w:rPr>
            </w:pPr>
          </w:p>
        </w:tc>
      </w:tr>
      <w:tr w:rsidR="007F030E" w14:paraId="2B064EB3" w14:textId="77777777" w:rsidTr="00F10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2114" w:type="pct"/>
            <w:tcBorders>
              <w:top w:val="nil"/>
              <w:left w:val="nil"/>
              <w:bottom w:val="nil"/>
              <w:right w:val="nil"/>
              <w:tl2br w:val="nil"/>
              <w:tr2bl w:val="nil"/>
            </w:tcBorders>
            <w:shd w:val="clear" w:color="auto" w:fill="auto"/>
            <w:tcMar>
              <w:left w:w="175" w:type="dxa"/>
              <w:right w:w="40" w:type="dxa"/>
            </w:tcMar>
            <w:vAlign w:val="bottom"/>
          </w:tcPr>
          <w:p w14:paraId="62076EE2" w14:textId="77777777" w:rsidR="007F030E" w:rsidRDefault="007F030E" w:rsidP="00F1007A">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Savings from External Labour - </w:t>
            </w:r>
          </w:p>
          <w:p w14:paraId="5235ADCA" w14:textId="2755F19F" w:rsidR="007F030E" w:rsidRDefault="007F030E" w:rsidP="00F1007A">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 </w:t>
            </w:r>
            <w:r w:rsidR="003204C3">
              <w:rPr>
                <w:rFonts w:ascii="Arial" w:eastAsia="Arial" w:hAnsi="Arial" w:cs="Arial"/>
                <w:color w:val="000000"/>
                <w:sz w:val="16"/>
              </w:rPr>
              <w:t>e</w:t>
            </w:r>
            <w:r>
              <w:rPr>
                <w:rFonts w:ascii="Arial" w:eastAsia="Arial" w:hAnsi="Arial" w:cs="Arial"/>
                <w:color w:val="000000"/>
                <w:sz w:val="16"/>
              </w:rPr>
              <w:t>xtension (a)</w:t>
            </w:r>
          </w:p>
        </w:tc>
        <w:tc>
          <w:tcPr>
            <w:tcW w:w="473" w:type="pct"/>
            <w:tcBorders>
              <w:top w:val="nil"/>
              <w:left w:val="nil"/>
              <w:bottom w:val="nil"/>
              <w:right w:val="nil"/>
              <w:tl2br w:val="nil"/>
              <w:tr2bl w:val="nil"/>
            </w:tcBorders>
            <w:shd w:val="clear" w:color="auto" w:fill="auto"/>
            <w:noWrap/>
            <w:tcMar>
              <w:left w:w="0" w:type="dxa"/>
              <w:right w:w="0" w:type="dxa"/>
            </w:tcMar>
            <w:vAlign w:val="bottom"/>
          </w:tcPr>
          <w:p w14:paraId="7059087B" w14:textId="77777777" w:rsidR="007F030E" w:rsidRDefault="007F030E" w:rsidP="00F1007A">
            <w:pPr>
              <w:spacing w:after="0" w:line="240" w:lineRule="auto"/>
              <w:jc w:val="center"/>
              <w:rPr>
                <w:rFonts w:ascii="Arial" w:eastAsia="Arial" w:hAnsi="Arial" w:cs="Arial"/>
                <w:color w:val="000000"/>
                <w:sz w:val="16"/>
              </w:rPr>
            </w:pPr>
          </w:p>
        </w:tc>
        <w:tc>
          <w:tcPr>
            <w:tcW w:w="483" w:type="pct"/>
            <w:tcBorders>
              <w:top w:val="nil"/>
              <w:left w:val="nil"/>
              <w:bottom w:val="nil"/>
              <w:right w:val="nil"/>
              <w:tl2br w:val="nil"/>
              <w:tr2bl w:val="nil"/>
            </w:tcBorders>
            <w:shd w:val="clear" w:color="FFFFFF" w:fill="E6E6E6"/>
            <w:tcMar>
              <w:left w:w="0" w:type="dxa"/>
              <w:right w:w="0" w:type="dxa"/>
            </w:tcMar>
            <w:vAlign w:val="center"/>
          </w:tcPr>
          <w:p w14:paraId="22A73851" w14:textId="77777777" w:rsidR="007F030E" w:rsidRDefault="007F030E" w:rsidP="00F1007A">
            <w:pPr>
              <w:spacing w:after="0" w:line="240" w:lineRule="auto"/>
              <w:jc w:val="right"/>
              <w:rPr>
                <w:rFonts w:ascii="Arial" w:eastAsia="Arial" w:hAnsi="Arial" w:cs="Arial"/>
                <w:color w:val="000000"/>
                <w:sz w:val="16"/>
              </w:rPr>
            </w:pPr>
          </w:p>
        </w:tc>
        <w:tc>
          <w:tcPr>
            <w:tcW w:w="483" w:type="pct"/>
            <w:tcBorders>
              <w:top w:val="nil"/>
              <w:left w:val="nil"/>
              <w:bottom w:val="nil"/>
              <w:right w:val="dotted" w:sz="2" w:space="0" w:color="FFFFFF"/>
              <w:tl2br w:val="nil"/>
              <w:tr2bl w:val="nil"/>
            </w:tcBorders>
            <w:shd w:val="clear" w:color="FFFFFF" w:fill="FFFFFF"/>
            <w:tcMar>
              <w:left w:w="0" w:type="dxa"/>
              <w:right w:w="0" w:type="dxa"/>
            </w:tcMar>
            <w:vAlign w:val="center"/>
          </w:tcPr>
          <w:p w14:paraId="042848FB" w14:textId="77777777" w:rsidR="007F030E" w:rsidRDefault="007F030E" w:rsidP="00F1007A">
            <w:pPr>
              <w:spacing w:after="0" w:line="240" w:lineRule="auto"/>
              <w:jc w:val="right"/>
              <w:rPr>
                <w:rFonts w:ascii="Arial" w:eastAsia="Arial" w:hAnsi="Arial" w:cs="Arial"/>
                <w:color w:val="000000"/>
                <w:sz w:val="16"/>
              </w:rPr>
            </w:pPr>
          </w:p>
        </w:tc>
        <w:tc>
          <w:tcPr>
            <w:tcW w:w="483" w:type="pct"/>
            <w:tcBorders>
              <w:top w:val="nil"/>
              <w:left w:val="dotted" w:sz="2" w:space="0" w:color="FFFFFF"/>
              <w:bottom w:val="nil"/>
              <w:right w:val="dotted" w:sz="2" w:space="0" w:color="FFFFFF"/>
              <w:tl2br w:val="nil"/>
              <w:tr2bl w:val="nil"/>
            </w:tcBorders>
            <w:shd w:val="clear" w:color="FFFFFF" w:fill="E6E6E6"/>
            <w:tcMar>
              <w:left w:w="0" w:type="dxa"/>
              <w:right w:w="0" w:type="dxa"/>
            </w:tcMar>
            <w:vAlign w:val="center"/>
          </w:tcPr>
          <w:p w14:paraId="18847896" w14:textId="77777777" w:rsidR="007F030E" w:rsidRDefault="007F030E" w:rsidP="00F1007A">
            <w:pPr>
              <w:spacing w:after="0" w:line="240" w:lineRule="auto"/>
              <w:jc w:val="right"/>
              <w:rPr>
                <w:rFonts w:ascii="Arial" w:eastAsia="Arial" w:hAnsi="Arial" w:cs="Arial"/>
                <w:color w:val="000000"/>
                <w:sz w:val="16"/>
              </w:rPr>
            </w:pPr>
          </w:p>
        </w:tc>
        <w:tc>
          <w:tcPr>
            <w:tcW w:w="483" w:type="pct"/>
            <w:tcBorders>
              <w:top w:val="nil"/>
              <w:left w:val="dotted" w:sz="2" w:space="0" w:color="FFFFFF"/>
              <w:bottom w:val="nil"/>
              <w:right w:val="nil"/>
              <w:tl2br w:val="nil"/>
              <w:tr2bl w:val="nil"/>
            </w:tcBorders>
            <w:shd w:val="clear" w:color="FFFFFF" w:fill="FFFFFF"/>
            <w:tcMar>
              <w:left w:w="0" w:type="dxa"/>
              <w:right w:w="0" w:type="dxa"/>
            </w:tcMar>
            <w:vAlign w:val="center"/>
          </w:tcPr>
          <w:p w14:paraId="2D12DD32" w14:textId="77777777" w:rsidR="007F030E" w:rsidRDefault="007F030E" w:rsidP="00F1007A">
            <w:pPr>
              <w:spacing w:after="0" w:line="240" w:lineRule="auto"/>
              <w:jc w:val="right"/>
              <w:rPr>
                <w:rFonts w:ascii="Arial" w:eastAsia="Arial" w:hAnsi="Arial" w:cs="Arial"/>
                <w:color w:val="000000"/>
                <w:sz w:val="16"/>
              </w:rPr>
            </w:pPr>
          </w:p>
        </w:tc>
        <w:tc>
          <w:tcPr>
            <w:tcW w:w="483" w:type="pct"/>
            <w:tcBorders>
              <w:top w:val="nil"/>
              <w:left w:val="nil"/>
              <w:bottom w:val="nil"/>
              <w:right w:val="nil"/>
              <w:tl2br w:val="nil"/>
              <w:tr2bl w:val="nil"/>
            </w:tcBorders>
            <w:shd w:val="clear" w:color="FFFFFF" w:fill="E6E6E6"/>
            <w:tcMar>
              <w:left w:w="0" w:type="dxa"/>
              <w:right w:w="0" w:type="dxa"/>
            </w:tcMar>
            <w:vAlign w:val="center"/>
          </w:tcPr>
          <w:p w14:paraId="47BCA4AD" w14:textId="77777777" w:rsidR="007F030E" w:rsidRDefault="007F030E" w:rsidP="00F1007A">
            <w:pPr>
              <w:spacing w:after="0" w:line="240" w:lineRule="auto"/>
              <w:jc w:val="right"/>
              <w:rPr>
                <w:rFonts w:ascii="Arial" w:eastAsia="Arial" w:hAnsi="Arial" w:cs="Arial"/>
                <w:color w:val="000000"/>
                <w:sz w:val="16"/>
              </w:rPr>
            </w:pPr>
          </w:p>
        </w:tc>
      </w:tr>
      <w:tr w:rsidR="007F030E" w14:paraId="76B18D67" w14:textId="77777777" w:rsidTr="00F10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14" w:type="pct"/>
            <w:tcBorders>
              <w:top w:val="nil"/>
              <w:left w:val="nil"/>
              <w:bottom w:val="nil"/>
              <w:right w:val="nil"/>
              <w:tl2br w:val="nil"/>
              <w:tr2bl w:val="nil"/>
            </w:tcBorders>
            <w:shd w:val="clear" w:color="auto" w:fill="auto"/>
            <w:tcMar>
              <w:left w:w="175" w:type="dxa"/>
              <w:right w:w="40" w:type="dxa"/>
            </w:tcMar>
            <w:vAlign w:val="bottom"/>
          </w:tcPr>
          <w:p w14:paraId="2C05F84E" w14:textId="77777777" w:rsidR="007F030E" w:rsidRDefault="007F030E" w:rsidP="00F1007A">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473" w:type="pct"/>
            <w:tcBorders>
              <w:top w:val="nil"/>
              <w:left w:val="nil"/>
              <w:bottom w:val="nil"/>
              <w:right w:val="nil"/>
              <w:tl2br w:val="nil"/>
              <w:tr2bl w:val="nil"/>
            </w:tcBorders>
            <w:shd w:val="clear" w:color="auto" w:fill="auto"/>
            <w:noWrap/>
            <w:tcMar>
              <w:left w:w="0" w:type="dxa"/>
              <w:right w:w="0" w:type="dxa"/>
            </w:tcMar>
            <w:vAlign w:val="bottom"/>
          </w:tcPr>
          <w:p w14:paraId="7C13828D" w14:textId="77777777" w:rsidR="007F030E" w:rsidRDefault="007F030E" w:rsidP="00F1007A">
            <w:pPr>
              <w:spacing w:after="0" w:line="240" w:lineRule="auto"/>
              <w:jc w:val="center"/>
              <w:rPr>
                <w:rFonts w:ascii="Arial" w:eastAsia="Arial" w:hAnsi="Arial" w:cs="Arial"/>
                <w:color w:val="000000"/>
                <w:sz w:val="16"/>
              </w:rPr>
            </w:pPr>
          </w:p>
        </w:tc>
        <w:tc>
          <w:tcPr>
            <w:tcW w:w="483" w:type="pct"/>
            <w:tcBorders>
              <w:top w:val="nil"/>
              <w:left w:val="nil"/>
              <w:bottom w:val="nil"/>
              <w:right w:val="nil"/>
              <w:tl2br w:val="nil"/>
              <w:tr2bl w:val="nil"/>
            </w:tcBorders>
            <w:shd w:val="clear" w:color="FFFFFF" w:fill="E6E6E6"/>
            <w:tcMar>
              <w:left w:w="40" w:type="dxa"/>
              <w:right w:w="100" w:type="dxa"/>
            </w:tcMar>
            <w:vAlign w:val="center"/>
          </w:tcPr>
          <w:p w14:paraId="13846099"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483" w:type="pct"/>
            <w:tcBorders>
              <w:top w:val="nil"/>
              <w:left w:val="nil"/>
              <w:bottom w:val="nil"/>
              <w:right w:val="nil"/>
              <w:tl2br w:val="nil"/>
              <w:tr2bl w:val="nil"/>
            </w:tcBorders>
            <w:shd w:val="clear" w:color="FFFFFF" w:fill="FFFFFF"/>
            <w:tcMar>
              <w:left w:w="40" w:type="dxa"/>
              <w:right w:w="40" w:type="dxa"/>
            </w:tcMar>
            <w:vAlign w:val="center"/>
          </w:tcPr>
          <w:p w14:paraId="587A8D58"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483" w:type="pct"/>
            <w:tcBorders>
              <w:top w:val="nil"/>
              <w:left w:val="nil"/>
              <w:bottom w:val="nil"/>
              <w:right w:val="nil"/>
              <w:tl2br w:val="nil"/>
              <w:tr2bl w:val="nil"/>
            </w:tcBorders>
            <w:shd w:val="clear" w:color="FFFFFF" w:fill="E6E6E6"/>
            <w:tcMar>
              <w:left w:w="40" w:type="dxa"/>
              <w:right w:w="40" w:type="dxa"/>
            </w:tcMar>
            <w:vAlign w:val="center"/>
          </w:tcPr>
          <w:p w14:paraId="708D58E9"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483" w:type="pct"/>
            <w:tcBorders>
              <w:top w:val="nil"/>
              <w:left w:val="nil"/>
              <w:bottom w:val="nil"/>
              <w:right w:val="nil"/>
              <w:tl2br w:val="nil"/>
              <w:tr2bl w:val="nil"/>
            </w:tcBorders>
            <w:shd w:val="clear" w:color="FFFFFF" w:fill="FFFFFF"/>
            <w:tcMar>
              <w:left w:w="40" w:type="dxa"/>
              <w:right w:w="40" w:type="dxa"/>
            </w:tcMar>
            <w:vAlign w:val="center"/>
          </w:tcPr>
          <w:p w14:paraId="7998CAB7"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483" w:type="pct"/>
            <w:tcBorders>
              <w:top w:val="nil"/>
              <w:left w:val="nil"/>
              <w:bottom w:val="nil"/>
              <w:right w:val="nil"/>
              <w:tl2br w:val="nil"/>
              <w:tr2bl w:val="nil"/>
            </w:tcBorders>
            <w:shd w:val="clear" w:color="FFFFFF" w:fill="E6E6E6"/>
            <w:tcMar>
              <w:left w:w="40" w:type="dxa"/>
              <w:right w:w="40" w:type="dxa"/>
            </w:tcMar>
            <w:vAlign w:val="center"/>
          </w:tcPr>
          <w:p w14:paraId="75A5DA38"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F030E" w14:paraId="3BD85025" w14:textId="77777777" w:rsidTr="00F10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14" w:type="pct"/>
            <w:tcBorders>
              <w:top w:val="nil"/>
              <w:left w:val="nil"/>
              <w:bottom w:val="nil"/>
              <w:right w:val="nil"/>
              <w:tl2br w:val="nil"/>
              <w:tr2bl w:val="nil"/>
            </w:tcBorders>
            <w:shd w:val="clear" w:color="auto" w:fill="auto"/>
            <w:tcMar>
              <w:left w:w="175" w:type="dxa"/>
              <w:right w:w="40" w:type="dxa"/>
            </w:tcMar>
            <w:vAlign w:val="bottom"/>
          </w:tcPr>
          <w:p w14:paraId="148A9A63" w14:textId="77777777" w:rsidR="007F030E" w:rsidRDefault="007F030E" w:rsidP="00F1007A">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payment </w:t>
            </w:r>
          </w:p>
        </w:tc>
        <w:tc>
          <w:tcPr>
            <w:tcW w:w="473" w:type="pct"/>
            <w:tcBorders>
              <w:top w:val="nil"/>
              <w:left w:val="nil"/>
              <w:bottom w:val="nil"/>
              <w:right w:val="nil"/>
              <w:tl2br w:val="nil"/>
              <w:tr2bl w:val="nil"/>
            </w:tcBorders>
            <w:shd w:val="clear" w:color="auto" w:fill="auto"/>
            <w:noWrap/>
            <w:tcMar>
              <w:left w:w="0" w:type="dxa"/>
              <w:right w:w="0" w:type="dxa"/>
            </w:tcMar>
            <w:vAlign w:val="bottom"/>
          </w:tcPr>
          <w:p w14:paraId="24518615" w14:textId="77777777" w:rsidR="007F030E" w:rsidRDefault="007F030E" w:rsidP="00F1007A">
            <w:pPr>
              <w:spacing w:after="0" w:line="240" w:lineRule="auto"/>
              <w:jc w:val="center"/>
              <w:rPr>
                <w:rFonts w:ascii="Arial" w:eastAsia="Arial" w:hAnsi="Arial" w:cs="Arial"/>
                <w:color w:val="000000"/>
                <w:sz w:val="16"/>
              </w:rPr>
            </w:pPr>
          </w:p>
        </w:tc>
        <w:tc>
          <w:tcPr>
            <w:tcW w:w="483" w:type="pct"/>
            <w:tcBorders>
              <w:top w:val="nil"/>
              <w:left w:val="nil"/>
              <w:bottom w:val="nil"/>
              <w:right w:val="nil"/>
              <w:tl2br w:val="nil"/>
              <w:tr2bl w:val="nil"/>
            </w:tcBorders>
            <w:shd w:val="clear" w:color="FFFFFF" w:fill="E6E6E6"/>
            <w:tcMar>
              <w:left w:w="40" w:type="dxa"/>
              <w:right w:w="100" w:type="dxa"/>
            </w:tcMar>
            <w:vAlign w:val="center"/>
          </w:tcPr>
          <w:p w14:paraId="66919D5B"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483" w:type="pct"/>
            <w:tcBorders>
              <w:top w:val="nil"/>
              <w:left w:val="nil"/>
              <w:bottom w:val="nil"/>
              <w:right w:val="nil"/>
              <w:tl2br w:val="nil"/>
              <w:tr2bl w:val="nil"/>
            </w:tcBorders>
            <w:shd w:val="clear" w:color="FFFFFF" w:fill="FFFFFF"/>
            <w:tcMar>
              <w:left w:w="40" w:type="dxa"/>
              <w:right w:w="40" w:type="dxa"/>
            </w:tcMar>
            <w:vAlign w:val="center"/>
          </w:tcPr>
          <w:p w14:paraId="7B4EA211"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(17)</w:t>
            </w:r>
          </w:p>
        </w:tc>
        <w:tc>
          <w:tcPr>
            <w:tcW w:w="483" w:type="pct"/>
            <w:tcBorders>
              <w:top w:val="nil"/>
              <w:left w:val="nil"/>
              <w:bottom w:val="nil"/>
              <w:right w:val="nil"/>
              <w:tl2br w:val="nil"/>
              <w:tr2bl w:val="nil"/>
            </w:tcBorders>
            <w:shd w:val="clear" w:color="FFFFFF" w:fill="E6E6E6"/>
            <w:tcMar>
              <w:left w:w="40" w:type="dxa"/>
              <w:right w:w="40" w:type="dxa"/>
            </w:tcMar>
            <w:vAlign w:val="center"/>
          </w:tcPr>
          <w:p w14:paraId="12AC699A"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(31)</w:t>
            </w:r>
          </w:p>
        </w:tc>
        <w:tc>
          <w:tcPr>
            <w:tcW w:w="483" w:type="pct"/>
            <w:tcBorders>
              <w:top w:val="nil"/>
              <w:left w:val="nil"/>
              <w:bottom w:val="nil"/>
              <w:right w:val="nil"/>
              <w:tl2br w:val="nil"/>
              <w:tr2bl w:val="nil"/>
            </w:tcBorders>
            <w:shd w:val="clear" w:color="FFFFFF" w:fill="FFFFFF"/>
            <w:tcMar>
              <w:left w:w="40" w:type="dxa"/>
              <w:right w:w="40" w:type="dxa"/>
            </w:tcMar>
            <w:vAlign w:val="center"/>
          </w:tcPr>
          <w:p w14:paraId="7B5C037F"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483" w:type="pct"/>
            <w:tcBorders>
              <w:top w:val="nil"/>
              <w:left w:val="nil"/>
              <w:bottom w:val="nil"/>
              <w:right w:val="nil"/>
              <w:tl2br w:val="nil"/>
              <w:tr2bl w:val="nil"/>
            </w:tcBorders>
            <w:shd w:val="clear" w:color="FFFFFF" w:fill="E6E6E6"/>
            <w:tcMar>
              <w:left w:w="40" w:type="dxa"/>
              <w:right w:w="40" w:type="dxa"/>
            </w:tcMar>
            <w:vAlign w:val="center"/>
          </w:tcPr>
          <w:p w14:paraId="13FF1514"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(287)</w:t>
            </w:r>
          </w:p>
        </w:tc>
      </w:tr>
      <w:tr w:rsidR="007F030E" w14:paraId="5C0F556B" w14:textId="77777777" w:rsidTr="00F10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14" w:type="pct"/>
            <w:tcBorders>
              <w:top w:val="nil"/>
              <w:left w:val="nil"/>
              <w:bottom w:val="nil"/>
              <w:right w:val="nil"/>
              <w:tl2br w:val="nil"/>
              <w:tr2bl w:val="nil"/>
            </w:tcBorders>
            <w:shd w:val="clear" w:color="FFFFFF" w:fill="FFFFFF"/>
            <w:noWrap/>
            <w:tcMar>
              <w:left w:w="40" w:type="dxa"/>
              <w:right w:w="40" w:type="dxa"/>
            </w:tcMar>
            <w:vAlign w:val="bottom"/>
          </w:tcPr>
          <w:p w14:paraId="748777E6" w14:textId="77777777" w:rsidR="007F030E" w:rsidRDefault="007F030E" w:rsidP="00F1007A">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473" w:type="pct"/>
            <w:tcBorders>
              <w:top w:val="nil"/>
              <w:left w:val="nil"/>
              <w:bottom w:val="nil"/>
              <w:right w:val="nil"/>
              <w:tl2br w:val="nil"/>
              <w:tr2bl w:val="nil"/>
            </w:tcBorders>
            <w:shd w:val="clear" w:color="auto" w:fill="auto"/>
            <w:noWrap/>
            <w:tcMar>
              <w:left w:w="0" w:type="dxa"/>
              <w:right w:w="0" w:type="dxa"/>
            </w:tcMar>
            <w:vAlign w:val="bottom"/>
          </w:tcPr>
          <w:p w14:paraId="0C0FB84E" w14:textId="77777777" w:rsidR="007F030E" w:rsidRDefault="007F030E" w:rsidP="00F1007A">
            <w:pPr>
              <w:spacing w:after="0" w:line="240" w:lineRule="auto"/>
              <w:jc w:val="center"/>
              <w:rPr>
                <w:rFonts w:ascii="Arial" w:eastAsia="Arial" w:hAnsi="Arial" w:cs="Arial"/>
                <w:b/>
                <w:color w:val="000000"/>
                <w:sz w:val="16"/>
              </w:rPr>
            </w:pPr>
          </w:p>
        </w:tc>
        <w:tc>
          <w:tcPr>
            <w:tcW w:w="483" w:type="pct"/>
            <w:tcBorders>
              <w:top w:val="nil"/>
              <w:left w:val="nil"/>
              <w:bottom w:val="nil"/>
              <w:right w:val="nil"/>
              <w:tl2br w:val="nil"/>
              <w:tr2bl w:val="nil"/>
            </w:tcBorders>
            <w:shd w:val="clear" w:color="FFFFFF" w:fill="E6E6E6"/>
            <w:tcMar>
              <w:left w:w="40" w:type="dxa"/>
              <w:right w:w="100" w:type="dxa"/>
            </w:tcMar>
            <w:vAlign w:val="center"/>
          </w:tcPr>
          <w:p w14:paraId="521E44A7"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483" w:type="pct"/>
            <w:tcBorders>
              <w:top w:val="nil"/>
              <w:left w:val="nil"/>
              <w:bottom w:val="nil"/>
              <w:right w:val="nil"/>
              <w:tl2br w:val="nil"/>
              <w:tr2bl w:val="nil"/>
            </w:tcBorders>
            <w:shd w:val="clear" w:color="FFFFFF" w:fill="FFFFFF"/>
            <w:tcMar>
              <w:left w:w="40" w:type="dxa"/>
              <w:right w:w="40" w:type="dxa"/>
            </w:tcMar>
            <w:vAlign w:val="center"/>
          </w:tcPr>
          <w:p w14:paraId="6E3C9CF9"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(17)</w:t>
            </w:r>
          </w:p>
        </w:tc>
        <w:tc>
          <w:tcPr>
            <w:tcW w:w="483" w:type="pct"/>
            <w:tcBorders>
              <w:top w:val="nil"/>
              <w:left w:val="nil"/>
              <w:bottom w:val="nil"/>
              <w:right w:val="nil"/>
              <w:tl2br w:val="nil"/>
              <w:tr2bl w:val="nil"/>
            </w:tcBorders>
            <w:shd w:val="clear" w:color="FFFFFF" w:fill="E6E6E6"/>
            <w:tcMar>
              <w:left w:w="40" w:type="dxa"/>
              <w:right w:w="40" w:type="dxa"/>
            </w:tcMar>
            <w:vAlign w:val="center"/>
          </w:tcPr>
          <w:p w14:paraId="265EE249"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(31)</w:t>
            </w:r>
          </w:p>
        </w:tc>
        <w:tc>
          <w:tcPr>
            <w:tcW w:w="483" w:type="pct"/>
            <w:tcBorders>
              <w:top w:val="nil"/>
              <w:left w:val="nil"/>
              <w:bottom w:val="nil"/>
              <w:right w:val="nil"/>
              <w:tl2br w:val="nil"/>
              <w:tr2bl w:val="nil"/>
            </w:tcBorders>
            <w:shd w:val="clear" w:color="FFFFFF" w:fill="FFFFFF"/>
            <w:tcMar>
              <w:left w:w="40" w:type="dxa"/>
              <w:right w:w="40" w:type="dxa"/>
            </w:tcMar>
            <w:vAlign w:val="center"/>
          </w:tcPr>
          <w:p w14:paraId="211BDEAB"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(40)</w:t>
            </w:r>
          </w:p>
        </w:tc>
        <w:tc>
          <w:tcPr>
            <w:tcW w:w="483" w:type="pct"/>
            <w:tcBorders>
              <w:top w:val="nil"/>
              <w:left w:val="nil"/>
              <w:bottom w:val="nil"/>
              <w:right w:val="nil"/>
              <w:tl2br w:val="nil"/>
              <w:tr2bl w:val="nil"/>
            </w:tcBorders>
            <w:shd w:val="clear" w:color="FFFFFF" w:fill="E6E6E6"/>
            <w:tcMar>
              <w:left w:w="40" w:type="dxa"/>
              <w:right w:w="40" w:type="dxa"/>
            </w:tcMar>
            <w:vAlign w:val="center"/>
          </w:tcPr>
          <w:p w14:paraId="4539F8EC"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(287)</w:t>
            </w:r>
          </w:p>
        </w:tc>
      </w:tr>
      <w:tr w:rsidR="007F030E" w14:paraId="2238DC1B" w14:textId="77777777" w:rsidTr="00F10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114" w:type="pct"/>
            <w:tcBorders>
              <w:top w:val="nil"/>
              <w:left w:val="nil"/>
              <w:bottom w:val="nil"/>
              <w:right w:val="nil"/>
              <w:tl2br w:val="nil"/>
              <w:tr2bl w:val="nil"/>
            </w:tcBorders>
            <w:shd w:val="clear" w:color="FFFFFF" w:fill="FFFFFF"/>
            <w:noWrap/>
            <w:tcMar>
              <w:left w:w="40" w:type="dxa"/>
              <w:right w:w="40" w:type="dxa"/>
            </w:tcMar>
            <w:vAlign w:val="bottom"/>
          </w:tcPr>
          <w:p w14:paraId="534CC1FC" w14:textId="77777777" w:rsidR="007F030E" w:rsidRDefault="007F030E" w:rsidP="00F1007A">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473" w:type="pct"/>
            <w:tcBorders>
              <w:top w:val="nil"/>
              <w:left w:val="nil"/>
              <w:bottom w:val="nil"/>
              <w:right w:val="dotted" w:sz="2" w:space="0" w:color="FFFFFF"/>
              <w:tl2br w:val="nil"/>
              <w:tr2bl w:val="nil"/>
            </w:tcBorders>
            <w:shd w:val="clear" w:color="auto" w:fill="auto"/>
            <w:noWrap/>
            <w:tcMar>
              <w:left w:w="0" w:type="dxa"/>
              <w:right w:w="0" w:type="dxa"/>
            </w:tcMar>
            <w:vAlign w:val="bottom"/>
          </w:tcPr>
          <w:p w14:paraId="42BAD1C4" w14:textId="77777777" w:rsidR="007F030E" w:rsidRDefault="007F030E" w:rsidP="00F1007A">
            <w:pPr>
              <w:spacing w:after="0" w:line="240" w:lineRule="auto"/>
              <w:jc w:val="center"/>
              <w:rPr>
                <w:rFonts w:ascii="Arial" w:eastAsia="Arial" w:hAnsi="Arial" w:cs="Arial"/>
                <w:b/>
                <w:color w:val="000000"/>
                <w:sz w:val="16"/>
              </w:rPr>
            </w:pPr>
          </w:p>
        </w:tc>
        <w:tc>
          <w:tcPr>
            <w:tcW w:w="483" w:type="pct"/>
            <w:tcBorders>
              <w:top w:val="nil"/>
              <w:left w:val="dotted" w:sz="2" w:space="0" w:color="FFFFFF"/>
              <w:bottom w:val="nil"/>
              <w:right w:val="nil"/>
              <w:tl2br w:val="nil"/>
              <w:tr2bl w:val="nil"/>
            </w:tcBorders>
            <w:shd w:val="clear" w:color="FFFFFF" w:fill="E6E6E6"/>
            <w:tcMar>
              <w:left w:w="0" w:type="dxa"/>
              <w:right w:w="0" w:type="dxa"/>
            </w:tcMar>
            <w:vAlign w:val="center"/>
          </w:tcPr>
          <w:p w14:paraId="140E114A" w14:textId="77777777" w:rsidR="007F030E" w:rsidRDefault="007F030E" w:rsidP="00F1007A">
            <w:pPr>
              <w:spacing w:after="0" w:line="240" w:lineRule="auto"/>
              <w:jc w:val="right"/>
              <w:rPr>
                <w:rFonts w:ascii="Arial" w:eastAsia="Arial" w:hAnsi="Arial" w:cs="Arial"/>
                <w:color w:val="000000"/>
                <w:sz w:val="16"/>
              </w:rPr>
            </w:pPr>
          </w:p>
        </w:tc>
        <w:tc>
          <w:tcPr>
            <w:tcW w:w="483" w:type="pct"/>
            <w:tcBorders>
              <w:top w:val="nil"/>
              <w:left w:val="nil"/>
              <w:bottom w:val="nil"/>
              <w:right w:val="dotted" w:sz="2" w:space="0" w:color="FFFFFF"/>
              <w:tl2br w:val="nil"/>
              <w:tr2bl w:val="nil"/>
            </w:tcBorders>
            <w:shd w:val="clear" w:color="FFFFFF" w:fill="FFFFFF"/>
            <w:tcMar>
              <w:left w:w="0" w:type="dxa"/>
              <w:right w:w="0" w:type="dxa"/>
            </w:tcMar>
            <w:vAlign w:val="center"/>
          </w:tcPr>
          <w:p w14:paraId="7ABA097D" w14:textId="77777777" w:rsidR="007F030E" w:rsidRDefault="007F030E" w:rsidP="00F1007A">
            <w:pPr>
              <w:spacing w:after="0" w:line="240" w:lineRule="auto"/>
              <w:jc w:val="right"/>
              <w:rPr>
                <w:rFonts w:ascii="Arial" w:eastAsia="Arial" w:hAnsi="Arial" w:cs="Arial"/>
                <w:color w:val="000000"/>
                <w:sz w:val="16"/>
              </w:rPr>
            </w:pPr>
          </w:p>
        </w:tc>
        <w:tc>
          <w:tcPr>
            <w:tcW w:w="483" w:type="pct"/>
            <w:tcBorders>
              <w:top w:val="nil"/>
              <w:left w:val="dotted" w:sz="2" w:space="0" w:color="FFFFFF"/>
              <w:bottom w:val="nil"/>
              <w:right w:val="dotted" w:sz="2" w:space="0" w:color="FFFFFF"/>
              <w:tl2br w:val="nil"/>
              <w:tr2bl w:val="nil"/>
            </w:tcBorders>
            <w:shd w:val="clear" w:color="FFFFFF" w:fill="E6E6E6"/>
            <w:tcMar>
              <w:left w:w="0" w:type="dxa"/>
              <w:right w:w="0" w:type="dxa"/>
            </w:tcMar>
            <w:vAlign w:val="center"/>
          </w:tcPr>
          <w:p w14:paraId="4E0AF6CC" w14:textId="77777777" w:rsidR="007F030E" w:rsidRDefault="007F030E" w:rsidP="00F1007A">
            <w:pPr>
              <w:spacing w:after="0" w:line="240" w:lineRule="auto"/>
              <w:jc w:val="right"/>
              <w:rPr>
                <w:rFonts w:ascii="Arial" w:eastAsia="Arial" w:hAnsi="Arial" w:cs="Arial"/>
                <w:color w:val="000000"/>
                <w:sz w:val="16"/>
              </w:rPr>
            </w:pPr>
          </w:p>
        </w:tc>
        <w:tc>
          <w:tcPr>
            <w:tcW w:w="483" w:type="pct"/>
            <w:tcBorders>
              <w:top w:val="nil"/>
              <w:left w:val="dotted" w:sz="2" w:space="0" w:color="FFFFFF"/>
              <w:bottom w:val="nil"/>
              <w:right w:val="nil"/>
              <w:tl2br w:val="nil"/>
              <w:tr2bl w:val="nil"/>
            </w:tcBorders>
            <w:shd w:val="clear" w:color="FFFFFF" w:fill="FFFFFF"/>
            <w:tcMar>
              <w:left w:w="0" w:type="dxa"/>
              <w:right w:w="0" w:type="dxa"/>
            </w:tcMar>
            <w:vAlign w:val="center"/>
          </w:tcPr>
          <w:p w14:paraId="15AAC9A7" w14:textId="77777777" w:rsidR="007F030E" w:rsidRDefault="007F030E" w:rsidP="00F1007A">
            <w:pPr>
              <w:spacing w:after="0" w:line="240" w:lineRule="auto"/>
              <w:jc w:val="right"/>
              <w:rPr>
                <w:rFonts w:ascii="Arial" w:eastAsia="Arial" w:hAnsi="Arial" w:cs="Arial"/>
                <w:color w:val="000000"/>
                <w:sz w:val="16"/>
              </w:rPr>
            </w:pPr>
          </w:p>
        </w:tc>
        <w:tc>
          <w:tcPr>
            <w:tcW w:w="483" w:type="pct"/>
            <w:tcBorders>
              <w:top w:val="nil"/>
              <w:left w:val="nil"/>
              <w:bottom w:val="nil"/>
              <w:right w:val="nil"/>
              <w:tl2br w:val="nil"/>
              <w:tr2bl w:val="nil"/>
            </w:tcBorders>
            <w:shd w:val="clear" w:color="FFFFFF" w:fill="E6E6E6"/>
            <w:tcMar>
              <w:left w:w="0" w:type="dxa"/>
              <w:right w:w="0" w:type="dxa"/>
            </w:tcMar>
            <w:vAlign w:val="center"/>
          </w:tcPr>
          <w:p w14:paraId="5406C177" w14:textId="77777777" w:rsidR="007F030E" w:rsidRDefault="007F030E" w:rsidP="00F1007A">
            <w:pPr>
              <w:spacing w:after="0" w:line="240" w:lineRule="auto"/>
              <w:jc w:val="right"/>
              <w:rPr>
                <w:rFonts w:ascii="Arial" w:eastAsia="Arial" w:hAnsi="Arial" w:cs="Arial"/>
                <w:color w:val="000000"/>
                <w:sz w:val="16"/>
              </w:rPr>
            </w:pPr>
          </w:p>
        </w:tc>
      </w:tr>
      <w:tr w:rsidR="007F030E" w14:paraId="2CE65EA1" w14:textId="77777777" w:rsidTr="00F10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114" w:type="pct"/>
            <w:tcBorders>
              <w:top w:val="nil"/>
              <w:left w:val="nil"/>
              <w:bottom w:val="nil"/>
              <w:right w:val="nil"/>
              <w:tl2br w:val="nil"/>
              <w:tr2bl w:val="nil"/>
            </w:tcBorders>
            <w:shd w:val="clear" w:color="FFFFFF" w:fill="FFFFFF"/>
            <w:noWrap/>
            <w:tcMar>
              <w:left w:w="175" w:type="dxa"/>
              <w:right w:w="40" w:type="dxa"/>
            </w:tcMar>
            <w:vAlign w:val="bottom"/>
          </w:tcPr>
          <w:p w14:paraId="7A60C488" w14:textId="77777777" w:rsidR="007F030E" w:rsidRDefault="007F030E" w:rsidP="00F1007A">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Administered </w:t>
            </w:r>
          </w:p>
        </w:tc>
        <w:tc>
          <w:tcPr>
            <w:tcW w:w="473" w:type="pct"/>
            <w:tcBorders>
              <w:top w:val="nil"/>
              <w:left w:val="nil"/>
              <w:bottom w:val="nil"/>
              <w:right w:val="nil"/>
              <w:tl2br w:val="nil"/>
              <w:tr2bl w:val="nil"/>
            </w:tcBorders>
            <w:shd w:val="clear" w:color="auto" w:fill="auto"/>
            <w:noWrap/>
            <w:tcMar>
              <w:left w:w="0" w:type="dxa"/>
              <w:right w:w="0" w:type="dxa"/>
            </w:tcMar>
            <w:vAlign w:val="bottom"/>
          </w:tcPr>
          <w:p w14:paraId="6D60959B" w14:textId="77777777" w:rsidR="007F030E" w:rsidRDefault="007F030E" w:rsidP="00F1007A">
            <w:pPr>
              <w:spacing w:after="0" w:line="240" w:lineRule="auto"/>
              <w:jc w:val="left"/>
              <w:rPr>
                <w:rFonts w:ascii="Arial" w:eastAsia="Arial" w:hAnsi="Arial" w:cs="Arial"/>
                <w:color w:val="000000"/>
                <w:sz w:val="16"/>
              </w:rPr>
            </w:pPr>
          </w:p>
        </w:tc>
        <w:tc>
          <w:tcPr>
            <w:tcW w:w="483" w:type="pct"/>
            <w:tcBorders>
              <w:top w:val="nil"/>
              <w:left w:val="nil"/>
              <w:bottom w:val="nil"/>
              <w:right w:val="nil"/>
              <w:tl2br w:val="nil"/>
              <w:tr2bl w:val="nil"/>
            </w:tcBorders>
            <w:shd w:val="clear" w:color="FFFFFF" w:fill="E6E6E6"/>
            <w:tcMar>
              <w:left w:w="40" w:type="dxa"/>
              <w:right w:w="100" w:type="dxa"/>
            </w:tcMar>
            <w:vAlign w:val="center"/>
          </w:tcPr>
          <w:p w14:paraId="2D58536C"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483" w:type="pct"/>
            <w:tcBorders>
              <w:top w:val="nil"/>
              <w:left w:val="nil"/>
              <w:bottom w:val="nil"/>
              <w:right w:val="nil"/>
              <w:tl2br w:val="nil"/>
              <w:tr2bl w:val="nil"/>
            </w:tcBorders>
            <w:shd w:val="clear" w:color="FFFFFF" w:fill="FFFFFF"/>
            <w:tcMar>
              <w:left w:w="40" w:type="dxa"/>
              <w:right w:w="40" w:type="dxa"/>
            </w:tcMar>
            <w:vAlign w:val="center"/>
          </w:tcPr>
          <w:p w14:paraId="3085104E"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483" w:type="pct"/>
            <w:tcBorders>
              <w:top w:val="nil"/>
              <w:left w:val="nil"/>
              <w:bottom w:val="nil"/>
              <w:right w:val="nil"/>
              <w:tl2br w:val="nil"/>
              <w:tr2bl w:val="nil"/>
            </w:tcBorders>
            <w:shd w:val="clear" w:color="FFFFFF" w:fill="E6E6E6"/>
            <w:tcMar>
              <w:left w:w="40" w:type="dxa"/>
              <w:right w:w="40" w:type="dxa"/>
            </w:tcMar>
            <w:vAlign w:val="center"/>
          </w:tcPr>
          <w:p w14:paraId="7BCF5168"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483" w:type="pct"/>
            <w:tcBorders>
              <w:top w:val="nil"/>
              <w:left w:val="nil"/>
              <w:bottom w:val="nil"/>
              <w:right w:val="nil"/>
              <w:tl2br w:val="nil"/>
              <w:tr2bl w:val="nil"/>
            </w:tcBorders>
            <w:shd w:val="clear" w:color="FFFFFF" w:fill="FFFFFF"/>
            <w:tcMar>
              <w:left w:w="40" w:type="dxa"/>
              <w:right w:w="40" w:type="dxa"/>
            </w:tcMar>
            <w:vAlign w:val="center"/>
          </w:tcPr>
          <w:p w14:paraId="5B72F126"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483" w:type="pct"/>
            <w:tcBorders>
              <w:top w:val="nil"/>
              <w:left w:val="nil"/>
              <w:bottom w:val="nil"/>
              <w:right w:val="nil"/>
              <w:tl2br w:val="nil"/>
              <w:tr2bl w:val="nil"/>
            </w:tcBorders>
            <w:shd w:val="clear" w:color="FFFFFF" w:fill="E6E6E6"/>
            <w:tcMar>
              <w:left w:w="40" w:type="dxa"/>
              <w:right w:w="100" w:type="dxa"/>
            </w:tcMar>
            <w:vAlign w:val="center"/>
          </w:tcPr>
          <w:p w14:paraId="639A2E12"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7F030E" w14:paraId="2663C536" w14:textId="77777777" w:rsidTr="00F10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114" w:type="pct"/>
            <w:tcBorders>
              <w:top w:val="nil"/>
              <w:left w:val="nil"/>
              <w:bottom w:val="nil"/>
              <w:right w:val="nil"/>
              <w:tl2br w:val="nil"/>
              <w:tr2bl w:val="nil"/>
            </w:tcBorders>
            <w:shd w:val="clear" w:color="FFFFFF" w:fill="FFFFFF"/>
            <w:noWrap/>
            <w:tcMar>
              <w:left w:w="175" w:type="dxa"/>
              <w:right w:w="40" w:type="dxa"/>
            </w:tcMar>
            <w:vAlign w:val="bottom"/>
          </w:tcPr>
          <w:p w14:paraId="1CC90428" w14:textId="77777777" w:rsidR="007F030E" w:rsidRDefault="007F030E" w:rsidP="00F1007A">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Departmental </w:t>
            </w:r>
          </w:p>
        </w:tc>
        <w:tc>
          <w:tcPr>
            <w:tcW w:w="473" w:type="pct"/>
            <w:tcBorders>
              <w:top w:val="nil"/>
              <w:left w:val="nil"/>
              <w:bottom w:val="nil"/>
              <w:right w:val="nil"/>
              <w:tl2br w:val="nil"/>
              <w:tr2bl w:val="nil"/>
            </w:tcBorders>
            <w:shd w:val="clear" w:color="auto" w:fill="auto"/>
            <w:noWrap/>
            <w:tcMar>
              <w:left w:w="0" w:type="dxa"/>
              <w:right w:w="0" w:type="dxa"/>
            </w:tcMar>
            <w:vAlign w:val="bottom"/>
          </w:tcPr>
          <w:p w14:paraId="66B138D0" w14:textId="77777777" w:rsidR="007F030E" w:rsidRDefault="007F030E" w:rsidP="00F1007A">
            <w:pPr>
              <w:spacing w:after="0" w:line="240" w:lineRule="auto"/>
              <w:jc w:val="left"/>
              <w:rPr>
                <w:rFonts w:ascii="Arial" w:eastAsia="Arial" w:hAnsi="Arial" w:cs="Arial"/>
                <w:color w:val="000000"/>
                <w:sz w:val="16"/>
              </w:rPr>
            </w:pPr>
          </w:p>
        </w:tc>
        <w:tc>
          <w:tcPr>
            <w:tcW w:w="483" w:type="pct"/>
            <w:tcBorders>
              <w:top w:val="nil"/>
              <w:left w:val="nil"/>
              <w:bottom w:val="nil"/>
              <w:right w:val="nil"/>
              <w:tl2br w:val="nil"/>
              <w:tr2bl w:val="nil"/>
            </w:tcBorders>
            <w:shd w:val="clear" w:color="FFFFFF" w:fill="E6E6E6"/>
            <w:tcMar>
              <w:left w:w="40" w:type="dxa"/>
              <w:right w:w="100" w:type="dxa"/>
            </w:tcMar>
            <w:vAlign w:val="center"/>
          </w:tcPr>
          <w:p w14:paraId="37DD6BF0"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483" w:type="pct"/>
            <w:tcBorders>
              <w:top w:val="nil"/>
              <w:left w:val="nil"/>
              <w:bottom w:val="nil"/>
              <w:right w:val="nil"/>
              <w:tl2br w:val="nil"/>
              <w:tr2bl w:val="nil"/>
            </w:tcBorders>
            <w:shd w:val="clear" w:color="FFFFFF" w:fill="FFFFFF"/>
            <w:tcMar>
              <w:left w:w="40" w:type="dxa"/>
              <w:right w:w="40" w:type="dxa"/>
            </w:tcMar>
            <w:vAlign w:val="center"/>
          </w:tcPr>
          <w:p w14:paraId="4482B100"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(17)</w:t>
            </w:r>
          </w:p>
        </w:tc>
        <w:tc>
          <w:tcPr>
            <w:tcW w:w="483" w:type="pct"/>
            <w:tcBorders>
              <w:top w:val="nil"/>
              <w:left w:val="nil"/>
              <w:bottom w:val="nil"/>
              <w:right w:val="nil"/>
              <w:tl2br w:val="nil"/>
              <w:tr2bl w:val="nil"/>
            </w:tcBorders>
            <w:shd w:val="clear" w:color="FFFFFF" w:fill="E6E6E6"/>
            <w:tcMar>
              <w:left w:w="40" w:type="dxa"/>
              <w:right w:w="40" w:type="dxa"/>
            </w:tcMar>
            <w:vAlign w:val="center"/>
          </w:tcPr>
          <w:p w14:paraId="64CD2C88"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(31)</w:t>
            </w:r>
          </w:p>
        </w:tc>
        <w:tc>
          <w:tcPr>
            <w:tcW w:w="483" w:type="pct"/>
            <w:tcBorders>
              <w:top w:val="nil"/>
              <w:left w:val="nil"/>
              <w:bottom w:val="nil"/>
              <w:right w:val="nil"/>
              <w:tl2br w:val="nil"/>
              <w:tr2bl w:val="nil"/>
            </w:tcBorders>
            <w:shd w:val="clear" w:color="FFFFFF" w:fill="FFFFFF"/>
            <w:tcMar>
              <w:left w:w="40" w:type="dxa"/>
              <w:right w:w="40" w:type="dxa"/>
            </w:tcMar>
            <w:vAlign w:val="center"/>
          </w:tcPr>
          <w:p w14:paraId="2E324DF3"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color w:val="000000"/>
                <w:sz w:val="16"/>
              </w:rPr>
            </w:pPr>
            <w:r>
              <w:rPr>
                <w:rFonts w:ascii="Arial" w:eastAsia="Arial" w:hAnsi="Arial" w:cs="Arial"/>
                <w:color w:val="000000"/>
                <w:sz w:val="16"/>
              </w:rPr>
              <w:t>(40)</w:t>
            </w:r>
          </w:p>
        </w:tc>
        <w:tc>
          <w:tcPr>
            <w:tcW w:w="483" w:type="pct"/>
            <w:tcBorders>
              <w:top w:val="nil"/>
              <w:left w:val="nil"/>
              <w:bottom w:val="nil"/>
              <w:right w:val="nil"/>
              <w:tl2br w:val="nil"/>
              <w:tr2bl w:val="nil"/>
            </w:tcBorders>
            <w:shd w:val="clear" w:color="FFFFFF" w:fill="E6E6E6"/>
            <w:tcMar>
              <w:left w:w="40" w:type="dxa"/>
              <w:right w:w="100" w:type="dxa"/>
            </w:tcMar>
            <w:vAlign w:val="center"/>
          </w:tcPr>
          <w:p w14:paraId="5AE5365F" w14:textId="77777777" w:rsidR="007F030E" w:rsidRDefault="007F030E" w:rsidP="002B0345">
            <w:pPr>
              <w:pBdr>
                <w:top w:val="nil"/>
                <w:left w:val="nil"/>
                <w:bottom w:val="nil"/>
                <w:right w:val="nil"/>
                <w:between w:val="nil"/>
                <w:bar w:val="nil"/>
              </w:pBdr>
              <w:spacing w:after="0" w:line="240" w:lineRule="auto"/>
              <w:ind w:right="-42"/>
              <w:jc w:val="right"/>
              <w:rPr>
                <w:rFonts w:ascii="Arial" w:eastAsia="Arial" w:hAnsi="Arial" w:cs="Arial"/>
                <w:color w:val="000000"/>
                <w:sz w:val="16"/>
              </w:rPr>
            </w:pPr>
            <w:r>
              <w:rPr>
                <w:rFonts w:ascii="Arial" w:eastAsia="Arial" w:hAnsi="Arial" w:cs="Arial"/>
                <w:color w:val="000000"/>
                <w:sz w:val="16"/>
              </w:rPr>
              <w:t>(287)</w:t>
            </w:r>
          </w:p>
        </w:tc>
      </w:tr>
      <w:tr w:rsidR="007F030E" w14:paraId="35DB198A" w14:textId="77777777" w:rsidTr="00F100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114" w:type="pct"/>
            <w:tcBorders>
              <w:top w:val="nil"/>
              <w:left w:val="nil"/>
              <w:bottom w:val="single" w:sz="4" w:space="0" w:color="000000"/>
              <w:right w:val="nil"/>
              <w:tl2br w:val="nil"/>
              <w:tr2bl w:val="nil"/>
            </w:tcBorders>
            <w:shd w:val="clear" w:color="FFFFFF" w:fill="FFFFFF"/>
            <w:noWrap/>
            <w:tcMar>
              <w:left w:w="40" w:type="dxa"/>
              <w:right w:w="40" w:type="dxa"/>
            </w:tcMar>
            <w:vAlign w:val="bottom"/>
          </w:tcPr>
          <w:p w14:paraId="5C917544" w14:textId="77777777" w:rsidR="007F030E" w:rsidRDefault="007F030E" w:rsidP="00F1007A">
            <w:pPr>
              <w:pBdr>
                <w:top w:val="nil"/>
                <w:left w:val="nil"/>
                <w:bottom w:val="nil"/>
                <w:right w:val="nil"/>
                <w:between w:val="nil"/>
                <w:bar w:val="nil"/>
              </w:pBd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473" w:type="pct"/>
            <w:tcBorders>
              <w:top w:val="nil"/>
              <w:left w:val="nil"/>
              <w:bottom w:val="single" w:sz="4" w:space="0" w:color="000000"/>
              <w:right w:val="dotted" w:sz="2" w:space="0" w:color="FFFFFF"/>
              <w:tl2br w:val="nil"/>
              <w:tr2bl w:val="nil"/>
            </w:tcBorders>
            <w:shd w:val="clear" w:color="auto" w:fill="auto"/>
            <w:noWrap/>
            <w:tcMar>
              <w:left w:w="0" w:type="dxa"/>
              <w:right w:w="0" w:type="dxa"/>
            </w:tcMar>
            <w:vAlign w:val="bottom"/>
          </w:tcPr>
          <w:p w14:paraId="534CAAF0" w14:textId="77777777" w:rsidR="007F030E" w:rsidRDefault="007F030E" w:rsidP="00F1007A">
            <w:pPr>
              <w:spacing w:after="0" w:line="240" w:lineRule="auto"/>
              <w:jc w:val="left"/>
              <w:rPr>
                <w:rFonts w:ascii="Arial" w:eastAsia="Arial" w:hAnsi="Arial" w:cs="Arial"/>
                <w:b/>
                <w:color w:val="000000"/>
                <w:sz w:val="16"/>
              </w:rPr>
            </w:pPr>
          </w:p>
        </w:tc>
        <w:tc>
          <w:tcPr>
            <w:tcW w:w="483" w:type="pct"/>
            <w:tcBorders>
              <w:top w:val="nil"/>
              <w:left w:val="dotted" w:sz="2" w:space="0" w:color="FFFFFF"/>
              <w:bottom w:val="single" w:sz="4" w:space="0" w:color="000000"/>
              <w:right w:val="nil"/>
              <w:tl2br w:val="nil"/>
              <w:tr2bl w:val="nil"/>
            </w:tcBorders>
            <w:shd w:val="clear" w:color="FFFFFF" w:fill="E6E6E6"/>
            <w:tcMar>
              <w:left w:w="40" w:type="dxa"/>
              <w:right w:w="100" w:type="dxa"/>
            </w:tcMar>
            <w:vAlign w:val="center"/>
          </w:tcPr>
          <w:p w14:paraId="3F468EFB"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b/>
                <w:i/>
                <w:color w:val="000000"/>
                <w:sz w:val="16"/>
              </w:rPr>
            </w:pPr>
            <w:r>
              <w:rPr>
                <w:rFonts w:ascii="Arial" w:eastAsia="Arial" w:hAnsi="Arial" w:cs="Arial"/>
                <w:b/>
                <w:i/>
                <w:color w:val="000000"/>
                <w:sz w:val="16"/>
              </w:rPr>
              <w:t>-</w:t>
            </w:r>
          </w:p>
        </w:tc>
        <w:tc>
          <w:tcPr>
            <w:tcW w:w="483" w:type="pct"/>
            <w:tcBorders>
              <w:top w:val="nil"/>
              <w:left w:val="nil"/>
              <w:bottom w:val="single" w:sz="4" w:space="0" w:color="000000"/>
              <w:right w:val="dotted" w:sz="2" w:space="0" w:color="FFFFFF"/>
              <w:tl2br w:val="nil"/>
              <w:tr2bl w:val="nil"/>
            </w:tcBorders>
            <w:shd w:val="clear" w:color="FFFFFF" w:fill="FFFFFF"/>
            <w:tcMar>
              <w:left w:w="40" w:type="dxa"/>
              <w:right w:w="40" w:type="dxa"/>
            </w:tcMar>
            <w:vAlign w:val="center"/>
          </w:tcPr>
          <w:p w14:paraId="10E80C34" w14:textId="77777777" w:rsidR="007F030E" w:rsidRPr="008B1398" w:rsidRDefault="007F030E" w:rsidP="00F1007A">
            <w:pPr>
              <w:pBdr>
                <w:top w:val="nil"/>
                <w:left w:val="nil"/>
                <w:bottom w:val="nil"/>
                <w:right w:val="nil"/>
                <w:between w:val="nil"/>
                <w:bar w:val="nil"/>
              </w:pBdr>
              <w:spacing w:after="0" w:line="240" w:lineRule="auto"/>
              <w:jc w:val="right"/>
              <w:rPr>
                <w:rFonts w:ascii="Arial" w:eastAsia="Arial" w:hAnsi="Arial" w:cs="Arial"/>
                <w:b/>
                <w:iCs/>
                <w:color w:val="000000"/>
                <w:sz w:val="16"/>
              </w:rPr>
            </w:pPr>
            <w:r w:rsidRPr="008B1398">
              <w:rPr>
                <w:rFonts w:ascii="Arial" w:eastAsia="Arial" w:hAnsi="Arial" w:cs="Arial"/>
                <w:b/>
                <w:iCs/>
                <w:color w:val="000000"/>
                <w:sz w:val="16"/>
              </w:rPr>
              <w:t>(17)</w:t>
            </w:r>
          </w:p>
        </w:tc>
        <w:tc>
          <w:tcPr>
            <w:tcW w:w="483" w:type="pct"/>
            <w:tcBorders>
              <w:top w:val="nil"/>
              <w:left w:val="dotted" w:sz="2" w:space="0" w:color="FFFFFF"/>
              <w:bottom w:val="single" w:sz="4" w:space="0" w:color="000000"/>
              <w:right w:val="dotted" w:sz="2" w:space="0" w:color="FFFFFF"/>
              <w:tl2br w:val="nil"/>
              <w:tr2bl w:val="nil"/>
            </w:tcBorders>
            <w:shd w:val="clear" w:color="FFFFFF" w:fill="E6E6E6"/>
            <w:tcMar>
              <w:left w:w="40" w:type="dxa"/>
              <w:right w:w="40" w:type="dxa"/>
            </w:tcMar>
            <w:vAlign w:val="center"/>
          </w:tcPr>
          <w:p w14:paraId="3128D246"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(31)</w:t>
            </w:r>
          </w:p>
        </w:tc>
        <w:tc>
          <w:tcPr>
            <w:tcW w:w="483" w:type="pct"/>
            <w:tcBorders>
              <w:top w:val="nil"/>
              <w:left w:val="dotted" w:sz="2" w:space="0" w:color="FFFFFF"/>
              <w:bottom w:val="single" w:sz="4" w:space="0" w:color="000000"/>
              <w:right w:val="nil"/>
              <w:tl2br w:val="nil"/>
              <w:tr2bl w:val="nil"/>
            </w:tcBorders>
            <w:shd w:val="clear" w:color="FFFFFF" w:fill="FFFFFF"/>
            <w:tcMar>
              <w:left w:w="40" w:type="dxa"/>
              <w:right w:w="40" w:type="dxa"/>
            </w:tcMar>
            <w:vAlign w:val="center"/>
          </w:tcPr>
          <w:p w14:paraId="0617A7CB"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(40)</w:t>
            </w:r>
          </w:p>
        </w:tc>
        <w:tc>
          <w:tcPr>
            <w:tcW w:w="483" w:type="pct"/>
            <w:tcBorders>
              <w:top w:val="nil"/>
              <w:left w:val="nil"/>
              <w:bottom w:val="single" w:sz="4" w:space="0" w:color="000000"/>
              <w:right w:val="nil"/>
              <w:tl2br w:val="nil"/>
              <w:tr2bl w:val="nil"/>
            </w:tcBorders>
            <w:shd w:val="clear" w:color="FFFFFF" w:fill="E6E6E6"/>
            <w:tcMar>
              <w:left w:w="40" w:type="dxa"/>
              <w:right w:w="40" w:type="dxa"/>
            </w:tcMar>
            <w:vAlign w:val="center"/>
          </w:tcPr>
          <w:p w14:paraId="548CBA7C" w14:textId="77777777" w:rsidR="007F030E" w:rsidRDefault="007F030E" w:rsidP="00F1007A">
            <w:pPr>
              <w:pBdr>
                <w:top w:val="nil"/>
                <w:left w:val="nil"/>
                <w:bottom w:val="nil"/>
                <w:right w:val="nil"/>
                <w:between w:val="nil"/>
                <w:bar w:val="nil"/>
              </w:pBdr>
              <w:spacing w:after="0" w:line="240" w:lineRule="auto"/>
              <w:jc w:val="right"/>
              <w:rPr>
                <w:rFonts w:ascii="Arial" w:eastAsia="Arial" w:hAnsi="Arial" w:cs="Arial"/>
                <w:b/>
                <w:color w:val="000000"/>
                <w:sz w:val="16"/>
              </w:rPr>
            </w:pPr>
            <w:r>
              <w:rPr>
                <w:rFonts w:ascii="Arial" w:eastAsia="Arial" w:hAnsi="Arial" w:cs="Arial"/>
                <w:b/>
                <w:color w:val="000000"/>
                <w:sz w:val="16"/>
              </w:rPr>
              <w:t>(287)</w:t>
            </w:r>
          </w:p>
        </w:tc>
      </w:tr>
    </w:tbl>
    <w:p w14:paraId="316F8B97" w14:textId="77777777" w:rsidR="007F030E" w:rsidRDefault="007F030E" w:rsidP="007F030E">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5"/>
        </w:rPr>
        <w:t>Prepared on a Government Finance Statistics (Underlying Cash) basis. Figures displayed as a negative (-) represent a decrease in funds and a positive (+) represent an increase in funds.</w:t>
      </w:r>
    </w:p>
    <w:p w14:paraId="1F4AEC23" w14:textId="77777777" w:rsidR="007F030E" w:rsidRPr="00F63FF7" w:rsidRDefault="007F030E" w:rsidP="007F030E">
      <w:pPr>
        <w:pStyle w:val="Source"/>
        <w:pBdr>
          <w:top w:val="nil"/>
          <w:left w:val="nil"/>
          <w:bottom w:val="nil"/>
          <w:right w:val="nil"/>
          <w:between w:val="nil"/>
          <w:bar w:val="nil"/>
        </w:pBdr>
      </w:pPr>
      <w:r>
        <w:rPr>
          <w:rFonts w:eastAsia="Arial" w:cs="Arial"/>
          <w:color w:val="000000"/>
          <w:sz w:val="15"/>
        </w:rPr>
        <w:t xml:space="preserve">(a) </w:t>
      </w:r>
      <w:r w:rsidRPr="005C4EB6">
        <w:rPr>
          <w:rFonts w:eastAsia="Arial" w:cs="Arial"/>
          <w:color w:val="000000"/>
          <w:sz w:val="15"/>
        </w:rPr>
        <w:t>The full measure and description and package details appear in Budget Paper No.2 under Cross Portfolio.</w:t>
      </w:r>
    </w:p>
    <w:p w14:paraId="22D33DB9" w14:textId="77777777" w:rsidR="00FD26B4" w:rsidRPr="00506BB5" w:rsidRDefault="003C5E64" w:rsidP="00173516">
      <w:pPr>
        <w:pStyle w:val="Heading2"/>
        <w:pageBreakBefore/>
        <w:pBdr>
          <w:top w:val="nil"/>
          <w:left w:val="nil"/>
          <w:bottom w:val="nil"/>
          <w:right w:val="nil"/>
          <w:between w:val="nil"/>
          <w:bar w:val="nil"/>
        </w:pBdr>
        <w:spacing w:before="240" w:after="240"/>
        <w:ind w:left="0" w:firstLine="0"/>
        <w:jc w:val="left"/>
        <w:rPr>
          <w:b/>
          <w:sz w:val="26"/>
          <w:szCs w:val="26"/>
        </w:rPr>
      </w:pPr>
      <w:r w:rsidRPr="00506BB5">
        <w:rPr>
          <w:b/>
          <w:sz w:val="26"/>
          <w:szCs w:val="26"/>
        </w:rPr>
        <w:lastRenderedPageBreak/>
        <w:t>Section 2</w:t>
      </w:r>
      <w:bookmarkEnd w:id="22"/>
      <w:bookmarkEnd w:id="23"/>
      <w:bookmarkEnd w:id="24"/>
      <w:bookmarkEnd w:id="25"/>
      <w:bookmarkEnd w:id="26"/>
      <w:bookmarkEnd w:id="27"/>
      <w:r w:rsidRPr="00506BB5">
        <w:rPr>
          <w:b/>
          <w:sz w:val="26"/>
          <w:szCs w:val="26"/>
        </w:rPr>
        <w:t xml:space="preserve">: </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506BB5">
        <w:rPr>
          <w:b/>
          <w:sz w:val="26"/>
          <w:szCs w:val="26"/>
        </w:rPr>
        <w:t>Outcomes and planned performanc</w:t>
      </w:r>
      <w:bookmarkEnd w:id="55"/>
      <w:bookmarkEnd w:id="56"/>
      <w:r w:rsidRPr="00506BB5">
        <w:rPr>
          <w:b/>
          <w:sz w:val="26"/>
          <w:szCs w:val="26"/>
        </w:rPr>
        <w:t>e</w:t>
      </w:r>
      <w:bookmarkStart w:id="57" w:name="_Toc436624145_4"/>
      <w:bookmarkStart w:id="58" w:name="_Toc436625446_4"/>
      <w:bookmarkStart w:id="59" w:name="_Toc449255766_4"/>
      <w:bookmarkStart w:id="60" w:name="_Toc490972410_4"/>
      <w:bookmarkStart w:id="61" w:name="_Toc491014630_4"/>
      <w:bookmarkStart w:id="62" w:name="_Toc491014772_4"/>
      <w:bookmarkStart w:id="63" w:name="_Toc491014952_4"/>
      <w:bookmarkStart w:id="64" w:name="_Toc491015099_4"/>
      <w:bookmarkStart w:id="65" w:name="_Toc491029243_4"/>
      <w:bookmarkStart w:id="66" w:name="_Toc491030332_4"/>
      <w:bookmarkStart w:id="67" w:name="_Toc491030791_4"/>
      <w:bookmarkStart w:id="68" w:name="_Toc491031354_4"/>
      <w:bookmarkStart w:id="69" w:name="_Toc491031941_4"/>
      <w:bookmarkStart w:id="70" w:name="_Toc491032114_4"/>
      <w:bookmarkStart w:id="71" w:name="_Toc491032222_4"/>
      <w:bookmarkStart w:id="72" w:name="_Toc491032329_4"/>
      <w:bookmarkStart w:id="73" w:name="_Toc491771721_4"/>
      <w:bookmarkStart w:id="74" w:name="_Toc491773296_4"/>
      <w:bookmarkStart w:id="75" w:name="_Toc23559354_4"/>
      <w:bookmarkStart w:id="76" w:name="_Toc23559388_4"/>
      <w:bookmarkStart w:id="77" w:name="_Toc23559675_4"/>
      <w:bookmarkStart w:id="78" w:name="_Toc23560143_4"/>
      <w:bookmarkStart w:id="79" w:name="_Toc23563437_4"/>
      <w:bookmarkStart w:id="80" w:name="_Toc77998689_4"/>
      <w:bookmarkStart w:id="81" w:name="_Toc79406118_4"/>
      <w:bookmarkStart w:id="82" w:name="_Toc79467820_4"/>
      <w:bookmarkStart w:id="83" w:name="_Toc112211967_4"/>
      <w:bookmarkStart w:id="84" w:name="_Toc112212061_4"/>
      <w:bookmarkStart w:id="85" w:name="_Toc112137879_4"/>
      <w:bookmarkStart w:id="86" w:name="_Toc112137901_4"/>
      <w:bookmarkStart w:id="87" w:name="_Toc210646454_4"/>
      <w:bookmarkStart w:id="88" w:name="_Toc210698433_4"/>
      <w:bookmarkStart w:id="89" w:name="_Toc210703215_4"/>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14:paraId="1CF396A9" w14:textId="77777777" w:rsidR="00FD26B4" w:rsidRPr="007270F7" w:rsidRDefault="003C5E64" w:rsidP="00173516">
      <w:pPr>
        <w:pBdr>
          <w:top w:val="nil"/>
          <w:left w:val="nil"/>
          <w:bottom w:val="nil"/>
          <w:right w:val="nil"/>
          <w:between w:val="nil"/>
          <w:bar w:val="nil"/>
        </w:pBdr>
        <w:jc w:val="left"/>
        <w:rPr>
          <w:szCs w:val="19"/>
        </w:rPr>
      </w:pPr>
      <w:r w:rsidRPr="007270F7">
        <w:rPr>
          <w:sz w:val="19"/>
          <w:szCs w:val="19"/>
        </w:rPr>
        <w:t xml:space="preserve">Government outcomes are the intended results, impacts or consequences of actions by the Government on the Australian community. Commonwealth </w:t>
      </w:r>
      <w:r w:rsidRPr="007270F7">
        <w:rPr>
          <w:color w:val="000000"/>
          <w:sz w:val="19"/>
          <w:szCs w:val="19"/>
        </w:rPr>
        <w:t xml:space="preserve">programs </w:t>
      </w:r>
      <w:r w:rsidRPr="007270F7">
        <w:rPr>
          <w:sz w:val="19"/>
          <w:szCs w:val="19"/>
        </w:rPr>
        <w:t xml:space="preserve">are the primary vehicle by which government entities achieve the intended results of their outcome statements. Entities are required to identify the </w:t>
      </w:r>
      <w:r w:rsidRPr="007270F7">
        <w:rPr>
          <w:color w:val="000000"/>
          <w:sz w:val="19"/>
          <w:szCs w:val="19"/>
        </w:rPr>
        <w:t>programs</w:t>
      </w:r>
      <w:r w:rsidRPr="007270F7">
        <w:rPr>
          <w:sz w:val="19"/>
          <w:szCs w:val="19"/>
        </w:rPr>
        <w:t xml:space="preserve"> which contribute to government outcomes over the Budget and forward years.</w:t>
      </w:r>
    </w:p>
    <w:p w14:paraId="47E78A91" w14:textId="77777777" w:rsidR="00FD26B4" w:rsidRDefault="003C5E64" w:rsidP="00173516">
      <w:pPr>
        <w:pBdr>
          <w:top w:val="nil"/>
          <w:left w:val="nil"/>
          <w:bottom w:val="nil"/>
          <w:right w:val="nil"/>
          <w:between w:val="nil"/>
          <w:bar w:val="nil"/>
        </w:pBdr>
        <w:jc w:val="left"/>
        <w:rPr>
          <w:szCs w:val="19"/>
        </w:rPr>
      </w:pPr>
      <w:r>
        <w:rPr>
          <w:rFonts w:ascii="Times New Roman" w:eastAsia="Calibri" w:hAnsi="Times New Roman"/>
          <w:noProof/>
          <w:sz w:val="24"/>
          <w:szCs w:val="24"/>
        </w:rPr>
        <mc:AlternateContent>
          <mc:Choice Requires="wps">
            <w:drawing>
              <wp:anchor distT="0" distB="0" distL="0" distR="0" simplePos="0" relativeHeight="251665920" behindDoc="1" locked="0" layoutInCell="1" allowOverlap="1" wp14:anchorId="5BE37D2A" wp14:editId="13914A27">
                <wp:simplePos x="0" y="0"/>
                <wp:positionH relativeFrom="page">
                  <wp:posOffset>1337310</wp:posOffset>
                </wp:positionH>
                <wp:positionV relativeFrom="paragraph">
                  <wp:posOffset>673100</wp:posOffset>
                </wp:positionV>
                <wp:extent cx="4892675" cy="2073910"/>
                <wp:effectExtent l="0" t="0" r="22225" b="21590"/>
                <wp:wrapTopAndBottom/>
                <wp:docPr id="1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2073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C7B1CE" w14:textId="77777777" w:rsidR="008F1202" w:rsidRPr="004130C5" w:rsidRDefault="003C5E64" w:rsidP="008F1202">
                            <w:pPr>
                              <w:pBdr>
                                <w:top w:val="nil"/>
                                <w:left w:val="nil"/>
                                <w:bottom w:val="nil"/>
                                <w:right w:val="nil"/>
                                <w:between w:val="nil"/>
                                <w:bar w:val="nil"/>
                              </w:pBdr>
                              <w:spacing w:before="119"/>
                              <w:ind w:left="102"/>
                              <w:rPr>
                                <w:b/>
                                <w:szCs w:val="19"/>
                              </w:rPr>
                            </w:pPr>
                            <w:r w:rsidRPr="004130C5">
                              <w:rPr>
                                <w:b/>
                                <w:spacing w:val="-2"/>
                                <w:sz w:val="19"/>
                                <w:szCs w:val="19"/>
                              </w:rPr>
                              <w:t>Note:</w:t>
                            </w:r>
                          </w:p>
                          <w:p w14:paraId="20FD2AC4" w14:textId="77777777" w:rsidR="008F1202" w:rsidRPr="004130C5" w:rsidRDefault="003C5E64" w:rsidP="008F1202">
                            <w:pPr>
                              <w:pBdr>
                                <w:top w:val="nil"/>
                                <w:left w:val="nil"/>
                                <w:bottom w:val="nil"/>
                                <w:right w:val="nil"/>
                                <w:between w:val="nil"/>
                                <w:bar w:val="nil"/>
                              </w:pBdr>
                              <w:spacing w:before="100" w:beforeAutospacing="1" w:line="240" w:lineRule="auto"/>
                              <w:ind w:left="102" w:right="99"/>
                              <w:rPr>
                                <w:szCs w:val="19"/>
                              </w:rPr>
                            </w:pPr>
                            <w:r w:rsidRPr="004130C5">
                              <w:rPr>
                                <w:sz w:val="19"/>
                                <w:szCs w:val="19"/>
                              </w:rPr>
                              <w:t xml:space="preserve">Performance reporting requirements in the Portfolio Budget Statements are part of the </w:t>
                            </w:r>
                            <w:r w:rsidRPr="004130C5">
                              <w:rPr>
                                <w:spacing w:val="-2"/>
                                <w:sz w:val="19"/>
                                <w:szCs w:val="19"/>
                              </w:rPr>
                              <w:t xml:space="preserve">Commonwealth performance framework established by the </w:t>
                            </w:r>
                            <w:r w:rsidRPr="004130C5">
                              <w:rPr>
                                <w:i/>
                                <w:spacing w:val="-2"/>
                                <w:sz w:val="19"/>
                                <w:szCs w:val="19"/>
                              </w:rPr>
                              <w:t xml:space="preserve">Public Governance, Performance </w:t>
                            </w:r>
                            <w:r w:rsidRPr="004130C5">
                              <w:rPr>
                                <w:i/>
                                <w:sz w:val="19"/>
                                <w:szCs w:val="19"/>
                              </w:rPr>
                              <w:t>and Accountability Act 2013</w:t>
                            </w:r>
                            <w:r w:rsidRPr="004130C5">
                              <w:rPr>
                                <w:sz w:val="19"/>
                                <w:szCs w:val="19"/>
                              </w:rPr>
                              <w:t>. It is anticipated that the performance measure described in Portfolio</w:t>
                            </w:r>
                            <w:r w:rsidRPr="004130C5">
                              <w:rPr>
                                <w:spacing w:val="-9"/>
                                <w:sz w:val="19"/>
                                <w:szCs w:val="19"/>
                              </w:rPr>
                              <w:t xml:space="preserve"> </w:t>
                            </w:r>
                            <w:r w:rsidRPr="004130C5">
                              <w:rPr>
                                <w:sz w:val="19"/>
                                <w:szCs w:val="19"/>
                              </w:rPr>
                              <w:t>Budget</w:t>
                            </w:r>
                            <w:r w:rsidRPr="004130C5">
                              <w:rPr>
                                <w:spacing w:val="-8"/>
                                <w:sz w:val="19"/>
                                <w:szCs w:val="19"/>
                              </w:rPr>
                              <w:t xml:space="preserve"> </w:t>
                            </w:r>
                            <w:r w:rsidRPr="004130C5">
                              <w:rPr>
                                <w:sz w:val="19"/>
                                <w:szCs w:val="19"/>
                              </w:rPr>
                              <w:t>Statements</w:t>
                            </w:r>
                            <w:r w:rsidRPr="004130C5">
                              <w:rPr>
                                <w:spacing w:val="-10"/>
                                <w:sz w:val="19"/>
                                <w:szCs w:val="19"/>
                              </w:rPr>
                              <w:t xml:space="preserve"> </w:t>
                            </w:r>
                            <w:r w:rsidRPr="004130C5">
                              <w:rPr>
                                <w:sz w:val="19"/>
                                <w:szCs w:val="19"/>
                              </w:rPr>
                              <w:t>will</w:t>
                            </w:r>
                            <w:r w:rsidRPr="004130C5">
                              <w:rPr>
                                <w:spacing w:val="-9"/>
                                <w:sz w:val="19"/>
                                <w:szCs w:val="19"/>
                              </w:rPr>
                              <w:t xml:space="preserve"> </w:t>
                            </w:r>
                            <w:r w:rsidRPr="004130C5">
                              <w:rPr>
                                <w:sz w:val="19"/>
                                <w:szCs w:val="19"/>
                              </w:rPr>
                              <w:t>be</w:t>
                            </w:r>
                            <w:r w:rsidRPr="004130C5">
                              <w:rPr>
                                <w:spacing w:val="-8"/>
                                <w:sz w:val="19"/>
                                <w:szCs w:val="19"/>
                              </w:rPr>
                              <w:t xml:space="preserve"> </w:t>
                            </w:r>
                            <w:r w:rsidRPr="004130C5">
                              <w:rPr>
                                <w:sz w:val="19"/>
                                <w:szCs w:val="19"/>
                              </w:rPr>
                              <w:t>read</w:t>
                            </w:r>
                            <w:r w:rsidRPr="004130C5">
                              <w:rPr>
                                <w:spacing w:val="-11"/>
                                <w:sz w:val="19"/>
                                <w:szCs w:val="19"/>
                              </w:rPr>
                              <w:t xml:space="preserve"> </w:t>
                            </w:r>
                            <w:r w:rsidRPr="004130C5">
                              <w:rPr>
                                <w:sz w:val="19"/>
                                <w:szCs w:val="19"/>
                              </w:rPr>
                              <w:t>with</w:t>
                            </w:r>
                            <w:r w:rsidRPr="004130C5">
                              <w:rPr>
                                <w:spacing w:val="-9"/>
                                <w:sz w:val="19"/>
                                <w:szCs w:val="19"/>
                              </w:rPr>
                              <w:t xml:space="preserve"> </w:t>
                            </w:r>
                            <w:r w:rsidRPr="004130C5">
                              <w:rPr>
                                <w:sz w:val="19"/>
                                <w:szCs w:val="19"/>
                              </w:rPr>
                              <w:t>broader</w:t>
                            </w:r>
                            <w:r w:rsidRPr="004130C5">
                              <w:rPr>
                                <w:spacing w:val="-9"/>
                                <w:sz w:val="19"/>
                                <w:szCs w:val="19"/>
                              </w:rPr>
                              <w:t xml:space="preserve"> </w:t>
                            </w:r>
                            <w:r w:rsidRPr="004130C5">
                              <w:rPr>
                                <w:sz w:val="19"/>
                                <w:szCs w:val="19"/>
                              </w:rPr>
                              <w:t>information</w:t>
                            </w:r>
                            <w:r w:rsidRPr="004130C5">
                              <w:rPr>
                                <w:spacing w:val="-9"/>
                                <w:sz w:val="19"/>
                                <w:szCs w:val="19"/>
                              </w:rPr>
                              <w:t xml:space="preserve"> </w:t>
                            </w:r>
                            <w:r w:rsidRPr="004130C5">
                              <w:rPr>
                                <w:sz w:val="19"/>
                                <w:szCs w:val="19"/>
                              </w:rPr>
                              <w:t>provided</w:t>
                            </w:r>
                            <w:r w:rsidRPr="004130C5">
                              <w:rPr>
                                <w:spacing w:val="-9"/>
                                <w:sz w:val="19"/>
                                <w:szCs w:val="19"/>
                              </w:rPr>
                              <w:t xml:space="preserve"> </w:t>
                            </w:r>
                            <w:r w:rsidRPr="004130C5">
                              <w:rPr>
                                <w:sz w:val="19"/>
                                <w:szCs w:val="19"/>
                              </w:rPr>
                              <w:t>in</w:t>
                            </w:r>
                            <w:r w:rsidRPr="004130C5">
                              <w:rPr>
                                <w:spacing w:val="-9"/>
                                <w:sz w:val="19"/>
                                <w:szCs w:val="19"/>
                              </w:rPr>
                              <w:t xml:space="preserve"> </w:t>
                            </w:r>
                            <w:r w:rsidRPr="004130C5">
                              <w:rPr>
                                <w:sz w:val="19"/>
                                <w:szCs w:val="19"/>
                              </w:rPr>
                              <w:t>an</w:t>
                            </w:r>
                            <w:r w:rsidRPr="004130C5">
                              <w:rPr>
                                <w:spacing w:val="-11"/>
                                <w:sz w:val="19"/>
                                <w:szCs w:val="19"/>
                              </w:rPr>
                              <w:t xml:space="preserve"> </w:t>
                            </w:r>
                            <w:r w:rsidRPr="004130C5">
                              <w:rPr>
                                <w:sz w:val="19"/>
                                <w:szCs w:val="19"/>
                              </w:rPr>
                              <w:t>entity’s corporate plans and annual performance statements – included in Annual Reports – to provide a complete picture of an entity’s planned and actual performance.</w:t>
                            </w:r>
                          </w:p>
                          <w:p w14:paraId="2B5E6FA8" w14:textId="77777777" w:rsidR="008F1202" w:rsidRPr="004130C5" w:rsidRDefault="003C5E64" w:rsidP="008F1202">
                            <w:pPr>
                              <w:pBdr>
                                <w:top w:val="nil"/>
                                <w:left w:val="nil"/>
                                <w:bottom w:val="nil"/>
                                <w:right w:val="nil"/>
                                <w:between w:val="nil"/>
                                <w:bar w:val="nil"/>
                              </w:pBdr>
                              <w:spacing w:before="100" w:beforeAutospacing="1" w:line="240" w:lineRule="auto"/>
                              <w:ind w:left="103" w:right="202"/>
                              <w:rPr>
                                <w:szCs w:val="19"/>
                              </w:rPr>
                            </w:pPr>
                            <w:r w:rsidRPr="004130C5">
                              <w:rPr>
                                <w:sz w:val="19"/>
                                <w:szCs w:val="19"/>
                              </w:rPr>
                              <w:t xml:space="preserve">The most recent corporate plan for the ARC can be found at: </w:t>
                            </w:r>
                            <w:hyperlink r:id="rId27" w:history="1">
                              <w:r w:rsidRPr="004130C5">
                                <w:rPr>
                                  <w:rStyle w:val="Hyperlink"/>
                                  <w:sz w:val="19"/>
                                  <w:szCs w:val="19"/>
                                  <w:u w:val="single"/>
                                </w:rPr>
                                <w:t>www.arc.gov.au</w:t>
                              </w:r>
                            </w:hyperlink>
                            <w:r w:rsidRPr="004130C5">
                              <w:rPr>
                                <w:sz w:val="19"/>
                                <w:szCs w:val="19"/>
                                <w:u w:val="single"/>
                              </w:rPr>
                              <w:t>.</w:t>
                            </w:r>
                          </w:p>
                          <w:p w14:paraId="60EE3A53" w14:textId="1A6508A0" w:rsidR="008F1202" w:rsidRPr="004130C5" w:rsidRDefault="003C5E64" w:rsidP="008F1202">
                            <w:pPr>
                              <w:pBdr>
                                <w:top w:val="nil"/>
                                <w:left w:val="nil"/>
                                <w:bottom w:val="nil"/>
                                <w:right w:val="nil"/>
                                <w:between w:val="nil"/>
                                <w:bar w:val="nil"/>
                              </w:pBdr>
                              <w:spacing w:before="100" w:beforeAutospacing="1" w:line="240" w:lineRule="auto"/>
                              <w:ind w:left="103" w:right="202"/>
                              <w:rPr>
                                <w:szCs w:val="19"/>
                              </w:rPr>
                            </w:pPr>
                            <w:r w:rsidRPr="004130C5">
                              <w:rPr>
                                <w:sz w:val="19"/>
                                <w:szCs w:val="19"/>
                              </w:rPr>
                              <w:t xml:space="preserve">The most recent annual performance statement can be found at: </w:t>
                            </w:r>
                            <w:hyperlink r:id="rId28" w:history="1">
                              <w:r w:rsidRPr="004130C5">
                                <w:rPr>
                                  <w:rStyle w:val="Hyperlink"/>
                                  <w:sz w:val="19"/>
                                  <w:szCs w:val="19"/>
                                  <w:u w:val="single"/>
                                </w:rPr>
                                <w:t>www.arc.gov.au</w:t>
                              </w:r>
                            </w:hyperlink>
                            <w:r w:rsidRPr="004130C5">
                              <w:rPr>
                                <w:rStyle w:val="Hyperlink"/>
                                <w:sz w:val="19"/>
                                <w:szCs w:val="19"/>
                                <w:u w:val="single"/>
                              </w:rPr>
                              <w:t>.</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37D2A" id="Text Box 1" o:spid="_x0000_s1043" type="#_x0000_t202" style="position:absolute;margin-left:105.3pt;margin-top:53pt;width:385.25pt;height:163.3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" filled="f" strokeweight=".48pt">
                <v:textbox inset="0,0,0,0">
                  <w:txbxContent>
                    <w:p w14:paraId="6DC7B1CE" w14:textId="77777777" w:rsidR="008F1202" w:rsidRPr="004130C5" w:rsidRDefault="003C5E64" w:rsidP="008F1202">
                      <w:pPr>
                        <w:pBdr>
                          <w:top w:val="nil"/>
                          <w:left w:val="nil"/>
                          <w:bottom w:val="nil"/>
                          <w:right w:val="nil"/>
                          <w:between w:val="nil"/>
                          <w:bar w:val="nil"/>
                        </w:pBdr>
                        <w:spacing w:before="119"/>
                        <w:ind w:left="102"/>
                        <w:rPr>
                          <w:b/>
                          <w:szCs w:val="19"/>
                        </w:rPr>
                      </w:pPr>
                      <w:r w:rsidRPr="004130C5">
                        <w:rPr>
                          <w:b/>
                          <w:spacing w:val="-2"/>
                          <w:sz w:val="19"/>
                          <w:szCs w:val="19"/>
                        </w:rPr>
                        <w:t>Note:</w:t>
                      </w:r>
                    </w:p>
                    <w:p w14:paraId="20FD2AC4" w14:textId="77777777" w:rsidR="008F1202" w:rsidRPr="004130C5" w:rsidRDefault="003C5E64" w:rsidP="008F1202">
                      <w:pPr>
                        <w:pBdr>
                          <w:top w:val="nil"/>
                          <w:left w:val="nil"/>
                          <w:bottom w:val="nil"/>
                          <w:right w:val="nil"/>
                          <w:between w:val="nil"/>
                          <w:bar w:val="nil"/>
                        </w:pBdr>
                        <w:spacing w:before="100" w:beforeAutospacing="1" w:line="240" w:lineRule="auto"/>
                        <w:ind w:left="102" w:right="99"/>
                        <w:rPr>
                          <w:szCs w:val="19"/>
                        </w:rPr>
                      </w:pPr>
                      <w:r w:rsidRPr="004130C5">
                        <w:rPr>
                          <w:sz w:val="19"/>
                          <w:szCs w:val="19"/>
                        </w:rPr>
                        <w:t xml:space="preserve">Performance reporting requirements in the Portfolio Budget Statements are part of the </w:t>
                      </w:r>
                      <w:r w:rsidRPr="004130C5">
                        <w:rPr>
                          <w:spacing w:val="-2"/>
                          <w:sz w:val="19"/>
                          <w:szCs w:val="19"/>
                        </w:rPr>
                        <w:t xml:space="preserve">Commonwealth performance framework established by the </w:t>
                      </w:r>
                      <w:r w:rsidRPr="004130C5">
                        <w:rPr>
                          <w:i/>
                          <w:spacing w:val="-2"/>
                          <w:sz w:val="19"/>
                          <w:szCs w:val="19"/>
                        </w:rPr>
                        <w:t xml:space="preserve">Public Governance, Performance </w:t>
                      </w:r>
                      <w:r w:rsidRPr="004130C5">
                        <w:rPr>
                          <w:i/>
                          <w:sz w:val="19"/>
                          <w:szCs w:val="19"/>
                        </w:rPr>
                        <w:t>and Accountability Act 2013</w:t>
                      </w:r>
                      <w:r w:rsidRPr="004130C5">
                        <w:rPr>
                          <w:sz w:val="19"/>
                          <w:szCs w:val="19"/>
                        </w:rPr>
                        <w:t>. It is anticipated that the performance measure described in Portfolio</w:t>
                      </w:r>
                      <w:r w:rsidRPr="004130C5">
                        <w:rPr>
                          <w:spacing w:val="-9"/>
                          <w:sz w:val="19"/>
                          <w:szCs w:val="19"/>
                        </w:rPr>
                        <w:t xml:space="preserve"> </w:t>
                      </w:r>
                      <w:r w:rsidRPr="004130C5">
                        <w:rPr>
                          <w:sz w:val="19"/>
                          <w:szCs w:val="19"/>
                        </w:rPr>
                        <w:t>Budget</w:t>
                      </w:r>
                      <w:r w:rsidRPr="004130C5">
                        <w:rPr>
                          <w:spacing w:val="-8"/>
                          <w:sz w:val="19"/>
                          <w:szCs w:val="19"/>
                        </w:rPr>
                        <w:t xml:space="preserve"> </w:t>
                      </w:r>
                      <w:r w:rsidRPr="004130C5">
                        <w:rPr>
                          <w:sz w:val="19"/>
                          <w:szCs w:val="19"/>
                        </w:rPr>
                        <w:t>Statements</w:t>
                      </w:r>
                      <w:r w:rsidRPr="004130C5">
                        <w:rPr>
                          <w:spacing w:val="-10"/>
                          <w:sz w:val="19"/>
                          <w:szCs w:val="19"/>
                        </w:rPr>
                        <w:t xml:space="preserve"> </w:t>
                      </w:r>
                      <w:r w:rsidRPr="004130C5">
                        <w:rPr>
                          <w:sz w:val="19"/>
                          <w:szCs w:val="19"/>
                        </w:rPr>
                        <w:t>will</w:t>
                      </w:r>
                      <w:r w:rsidRPr="004130C5">
                        <w:rPr>
                          <w:spacing w:val="-9"/>
                          <w:sz w:val="19"/>
                          <w:szCs w:val="19"/>
                        </w:rPr>
                        <w:t xml:space="preserve"> </w:t>
                      </w:r>
                      <w:r w:rsidRPr="004130C5">
                        <w:rPr>
                          <w:sz w:val="19"/>
                          <w:szCs w:val="19"/>
                        </w:rPr>
                        <w:t>be</w:t>
                      </w:r>
                      <w:r w:rsidRPr="004130C5">
                        <w:rPr>
                          <w:spacing w:val="-8"/>
                          <w:sz w:val="19"/>
                          <w:szCs w:val="19"/>
                        </w:rPr>
                        <w:t xml:space="preserve"> </w:t>
                      </w:r>
                      <w:r w:rsidRPr="004130C5">
                        <w:rPr>
                          <w:sz w:val="19"/>
                          <w:szCs w:val="19"/>
                        </w:rPr>
                        <w:t>read</w:t>
                      </w:r>
                      <w:r w:rsidRPr="004130C5">
                        <w:rPr>
                          <w:spacing w:val="-11"/>
                          <w:sz w:val="19"/>
                          <w:szCs w:val="19"/>
                        </w:rPr>
                        <w:t xml:space="preserve"> </w:t>
                      </w:r>
                      <w:r w:rsidRPr="004130C5">
                        <w:rPr>
                          <w:sz w:val="19"/>
                          <w:szCs w:val="19"/>
                        </w:rPr>
                        <w:t>with</w:t>
                      </w:r>
                      <w:r w:rsidRPr="004130C5">
                        <w:rPr>
                          <w:spacing w:val="-9"/>
                          <w:sz w:val="19"/>
                          <w:szCs w:val="19"/>
                        </w:rPr>
                        <w:t xml:space="preserve"> </w:t>
                      </w:r>
                      <w:r w:rsidRPr="004130C5">
                        <w:rPr>
                          <w:sz w:val="19"/>
                          <w:szCs w:val="19"/>
                        </w:rPr>
                        <w:t>broader</w:t>
                      </w:r>
                      <w:r w:rsidRPr="004130C5">
                        <w:rPr>
                          <w:spacing w:val="-9"/>
                          <w:sz w:val="19"/>
                          <w:szCs w:val="19"/>
                        </w:rPr>
                        <w:t xml:space="preserve"> </w:t>
                      </w:r>
                      <w:r w:rsidRPr="004130C5">
                        <w:rPr>
                          <w:sz w:val="19"/>
                          <w:szCs w:val="19"/>
                        </w:rPr>
                        <w:t>information</w:t>
                      </w:r>
                      <w:r w:rsidRPr="004130C5">
                        <w:rPr>
                          <w:spacing w:val="-9"/>
                          <w:sz w:val="19"/>
                          <w:szCs w:val="19"/>
                        </w:rPr>
                        <w:t xml:space="preserve"> </w:t>
                      </w:r>
                      <w:r w:rsidRPr="004130C5">
                        <w:rPr>
                          <w:sz w:val="19"/>
                          <w:szCs w:val="19"/>
                        </w:rPr>
                        <w:t>provided</w:t>
                      </w:r>
                      <w:r w:rsidRPr="004130C5">
                        <w:rPr>
                          <w:spacing w:val="-9"/>
                          <w:sz w:val="19"/>
                          <w:szCs w:val="19"/>
                        </w:rPr>
                        <w:t xml:space="preserve"> </w:t>
                      </w:r>
                      <w:r w:rsidRPr="004130C5">
                        <w:rPr>
                          <w:sz w:val="19"/>
                          <w:szCs w:val="19"/>
                        </w:rPr>
                        <w:t>in</w:t>
                      </w:r>
                      <w:r w:rsidRPr="004130C5">
                        <w:rPr>
                          <w:spacing w:val="-9"/>
                          <w:sz w:val="19"/>
                          <w:szCs w:val="19"/>
                        </w:rPr>
                        <w:t xml:space="preserve"> </w:t>
                      </w:r>
                      <w:r w:rsidRPr="004130C5">
                        <w:rPr>
                          <w:sz w:val="19"/>
                          <w:szCs w:val="19"/>
                        </w:rPr>
                        <w:t>an</w:t>
                      </w:r>
                      <w:r w:rsidRPr="004130C5">
                        <w:rPr>
                          <w:spacing w:val="-11"/>
                          <w:sz w:val="19"/>
                          <w:szCs w:val="19"/>
                        </w:rPr>
                        <w:t xml:space="preserve"> </w:t>
                      </w:r>
                      <w:r w:rsidRPr="004130C5">
                        <w:rPr>
                          <w:sz w:val="19"/>
                          <w:szCs w:val="19"/>
                        </w:rPr>
                        <w:t>entity’s corporate plans and annual performance statements – included in Annual Reports – to provide a complete picture of an entity’s planned and actual performance.</w:t>
                      </w:r>
                    </w:p>
                    <w:p w14:paraId="2B5E6FA8" w14:textId="77777777" w:rsidR="008F1202" w:rsidRPr="004130C5" w:rsidRDefault="003C5E64" w:rsidP="008F1202">
                      <w:pPr>
                        <w:pBdr>
                          <w:top w:val="nil"/>
                          <w:left w:val="nil"/>
                          <w:bottom w:val="nil"/>
                          <w:right w:val="nil"/>
                          <w:between w:val="nil"/>
                          <w:bar w:val="nil"/>
                        </w:pBdr>
                        <w:spacing w:before="100" w:beforeAutospacing="1" w:line="240" w:lineRule="auto"/>
                        <w:ind w:left="103" w:right="202"/>
                        <w:rPr>
                          <w:szCs w:val="19"/>
                        </w:rPr>
                      </w:pPr>
                      <w:r w:rsidRPr="004130C5">
                        <w:rPr>
                          <w:sz w:val="19"/>
                          <w:szCs w:val="19"/>
                        </w:rPr>
                        <w:t xml:space="preserve">The most recent corporate plan for the ARC can be found at: </w:t>
                      </w:r>
                      <w:hyperlink r:id="rId275" w:history="1">
                        <w:r w:rsidRPr="004130C5">
                          <w:rPr>
                            <w:rStyle w:val="Hyperlink"/>
                            <w:sz w:val="19"/>
                            <w:szCs w:val="19"/>
                            <w:u w:val="single"/>
                          </w:rPr>
                          <w:t>www.arc.gov.au</w:t>
                        </w:r>
                      </w:hyperlink>
                      <w:r w:rsidRPr="004130C5">
                        <w:rPr>
                          <w:sz w:val="19"/>
                          <w:szCs w:val="19"/>
                          <w:u w:val="single"/>
                        </w:rPr>
                        <w:t>.</w:t>
                      </w:r>
                    </w:p>
                    <w:p w14:paraId="60EE3A53" w14:textId="1A6508A0" w:rsidR="008F1202" w:rsidRPr="004130C5" w:rsidRDefault="003C5E64" w:rsidP="008F1202">
                      <w:pPr>
                        <w:pBdr>
                          <w:top w:val="nil"/>
                          <w:left w:val="nil"/>
                          <w:bottom w:val="nil"/>
                          <w:right w:val="nil"/>
                          <w:between w:val="nil"/>
                          <w:bar w:val="nil"/>
                        </w:pBdr>
                        <w:spacing w:before="100" w:beforeAutospacing="1" w:line="240" w:lineRule="auto"/>
                        <w:ind w:left="103" w:right="202"/>
                        <w:rPr>
                          <w:szCs w:val="19"/>
                        </w:rPr>
                      </w:pPr>
                      <w:r w:rsidRPr="004130C5">
                        <w:rPr>
                          <w:sz w:val="19"/>
                          <w:szCs w:val="19"/>
                        </w:rPr>
                        <w:t xml:space="preserve">The most recent annual performance statement can be found at: </w:t>
                      </w:r>
                      <w:hyperlink r:id="rId276" w:history="1">
                        <w:r w:rsidRPr="004130C5">
                          <w:rPr>
                            <w:rStyle w:val="Hyperlink"/>
                            <w:sz w:val="19"/>
                            <w:szCs w:val="19"/>
                            <w:u w:val="single"/>
                          </w:rPr>
                          <w:t>www.arc.gov.au</w:t>
                        </w:r>
                      </w:hyperlink>
                      <w:r w:rsidRPr="004130C5">
                        <w:rPr>
                          <w:rStyle w:val="Hyperlink"/>
                          <w:sz w:val="19"/>
                          <w:szCs w:val="19"/>
                          <w:u w:val="single"/>
                        </w:rPr>
                        <w:t>.</w:t>
                      </w:r>
                    </w:p>
                  </w:txbxContent>
                </v:textbox>
                <w10:wrap type="topAndBottom" anchorx="page"/>
              </v:shape>
            </w:pict>
          </mc:Fallback>
        </mc:AlternateContent>
      </w:r>
      <w:r w:rsidRPr="007270F7">
        <w:rPr>
          <w:sz w:val="19"/>
          <w:szCs w:val="19"/>
        </w:rPr>
        <w:t xml:space="preserve">Each outcome is described below together with its related </w:t>
      </w:r>
      <w:r w:rsidRPr="007270F7">
        <w:rPr>
          <w:color w:val="000000"/>
          <w:sz w:val="19"/>
          <w:szCs w:val="19"/>
        </w:rPr>
        <w:t>programs</w:t>
      </w:r>
      <w:r w:rsidRPr="007270F7">
        <w:rPr>
          <w:sz w:val="19"/>
          <w:szCs w:val="19"/>
        </w:rPr>
        <w:t>. The following provides detailed information on expenses for each outcome and program, further broken down by funding source.</w:t>
      </w:r>
    </w:p>
    <w:p w14:paraId="18BBA6DC" w14:textId="77777777" w:rsidR="008F1202" w:rsidRDefault="008F1202" w:rsidP="00FD26B4">
      <w:pPr>
        <w:pBdr>
          <w:top w:val="nil"/>
          <w:left w:val="nil"/>
          <w:bottom w:val="nil"/>
          <w:right w:val="nil"/>
          <w:between w:val="nil"/>
          <w:bar w:val="nil"/>
        </w:pBdr>
        <w:rPr>
          <w:szCs w:val="19"/>
        </w:rPr>
      </w:pPr>
    </w:p>
    <w:p w14:paraId="71FCF2A7" w14:textId="77777777" w:rsidR="008F1202" w:rsidRDefault="008F1202" w:rsidP="00FD26B4">
      <w:pPr>
        <w:pBdr>
          <w:top w:val="nil"/>
          <w:left w:val="nil"/>
          <w:bottom w:val="nil"/>
          <w:right w:val="nil"/>
          <w:between w:val="nil"/>
          <w:bar w:val="nil"/>
        </w:pBdr>
        <w:rPr>
          <w:szCs w:val="19"/>
        </w:rPr>
      </w:pPr>
    </w:p>
    <w:p w14:paraId="0FF5DB5E" w14:textId="77777777" w:rsidR="008F1202" w:rsidRDefault="008F1202" w:rsidP="00FD26B4">
      <w:pPr>
        <w:pBdr>
          <w:top w:val="nil"/>
          <w:left w:val="nil"/>
          <w:bottom w:val="nil"/>
          <w:right w:val="nil"/>
          <w:between w:val="nil"/>
          <w:bar w:val="nil"/>
        </w:pBdr>
        <w:rPr>
          <w:szCs w:val="19"/>
        </w:rPr>
      </w:pPr>
    </w:p>
    <w:p w14:paraId="65ED71CC" w14:textId="77777777" w:rsidR="00B0593B" w:rsidRDefault="003C5E64" w:rsidP="008F1202">
      <w:pPr>
        <w:pBdr>
          <w:top w:val="nil"/>
          <w:left w:val="nil"/>
          <w:bottom w:val="nil"/>
          <w:right w:val="nil"/>
          <w:between w:val="nil"/>
          <w:bar w:val="nil"/>
        </w:pBdr>
        <w:rPr>
          <w:szCs w:val="19"/>
          <w:u w:val="single"/>
        </w:rPr>
      </w:pPr>
      <w:r>
        <w:t xml:space="preserve"> </w:t>
      </w:r>
    </w:p>
    <w:p w14:paraId="61339857" w14:textId="77777777" w:rsidR="007D76B1" w:rsidRPr="00A4438C" w:rsidRDefault="003C5E64" w:rsidP="002F7B41">
      <w:pPr>
        <w:pStyle w:val="Heading3"/>
        <w:pageBreakBefore/>
        <w:pBdr>
          <w:top w:val="nil"/>
          <w:left w:val="nil"/>
          <w:bottom w:val="nil"/>
          <w:right w:val="nil"/>
          <w:between w:val="nil"/>
          <w:bar w:val="nil"/>
        </w:pBdr>
        <w:rPr>
          <w:smallCaps w:val="0"/>
          <w:sz w:val="22"/>
          <w:szCs w:val="22"/>
        </w:rPr>
      </w:pPr>
      <w:bookmarkStart w:id="90" w:name="RG_MARKER_2681"/>
      <w:bookmarkStart w:id="91" w:name="RG_MARKER_2673"/>
      <w:bookmarkStart w:id="92" w:name="_Toc210703215_5"/>
      <w:bookmarkStart w:id="93" w:name="_Toc210698433_5"/>
      <w:bookmarkStart w:id="94" w:name="_Toc210646454_5"/>
      <w:bookmarkStart w:id="95" w:name="_Toc112137901_5"/>
      <w:bookmarkStart w:id="96" w:name="_Toc112137879_5"/>
      <w:bookmarkStart w:id="97" w:name="_Toc112212061_5"/>
      <w:bookmarkStart w:id="98" w:name="_Toc112211967_5"/>
      <w:bookmarkStart w:id="99" w:name="_Toc79467820_5"/>
      <w:bookmarkStart w:id="100" w:name="_Toc79406118_5"/>
      <w:bookmarkStart w:id="101" w:name="_Toc77998689_5"/>
      <w:bookmarkStart w:id="102" w:name="_Toc23563437_5"/>
      <w:bookmarkStart w:id="103" w:name="_Toc23560143_5"/>
      <w:bookmarkStart w:id="104" w:name="_Toc23559675_5"/>
      <w:bookmarkStart w:id="105" w:name="_Toc23559388_5"/>
      <w:bookmarkStart w:id="106" w:name="_Toc23559354_5"/>
      <w:bookmarkStart w:id="107" w:name="_Toc491773296_5"/>
      <w:bookmarkStart w:id="108" w:name="_Toc491771721_5"/>
      <w:bookmarkStart w:id="109" w:name="_Toc491032329_5"/>
      <w:bookmarkStart w:id="110" w:name="_Toc491032222_5"/>
      <w:bookmarkStart w:id="111" w:name="_Toc491032114_5"/>
      <w:bookmarkStart w:id="112" w:name="_Toc491031941_5"/>
      <w:bookmarkStart w:id="113" w:name="_Toc491031354_5"/>
      <w:bookmarkStart w:id="114" w:name="_Toc491030791_5"/>
      <w:bookmarkStart w:id="115" w:name="_Toc491030332_5"/>
      <w:bookmarkStart w:id="116" w:name="_Toc491029243_5"/>
      <w:bookmarkStart w:id="117" w:name="_Toc491015099_5"/>
      <w:bookmarkStart w:id="118" w:name="_Toc491014952_5"/>
      <w:bookmarkStart w:id="119" w:name="_Toc491014772_5"/>
      <w:bookmarkStart w:id="120" w:name="_Toc491014630_5"/>
      <w:bookmarkStart w:id="121" w:name="_Toc490972410_5"/>
      <w:bookmarkStart w:id="122" w:name="_Toc449255766_5"/>
      <w:bookmarkStart w:id="123" w:name="_Toc436625446_5"/>
      <w:bookmarkStart w:id="124" w:name="_Toc436624145_5"/>
      <w:r w:rsidRPr="00A4438C">
        <w:rPr>
          <w:smallCaps w:val="0"/>
          <w:sz w:val="22"/>
          <w:szCs w:val="22"/>
        </w:rPr>
        <w:lastRenderedPageBreak/>
        <w:t>2.1</w:t>
      </w:r>
      <w:bookmarkEnd w:id="90"/>
      <w:bookmarkEnd w:id="91"/>
      <w:r w:rsidRPr="00A4438C">
        <w:rPr>
          <w:smallCaps w:val="0"/>
          <w:sz w:val="22"/>
          <w:szCs w:val="22"/>
        </w:rPr>
        <w:tab/>
        <w:t>Budgeted expenses and performance for Outcome 1</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7694"/>
      </w:tblGrid>
      <w:tr w:rsidR="000415F1" w14:paraId="21163ADB" w14:textId="77777777" w:rsidTr="00FA4085">
        <w:tc>
          <w:tcPr>
            <w:tcW w:w="5000" w:type="pct"/>
            <w:shd w:val="clear" w:color="auto" w:fill="E6E6E6"/>
            <w:hideMark/>
          </w:tcP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14:paraId="13683DC4" w14:textId="77777777" w:rsidR="00F04275" w:rsidRPr="00414D10" w:rsidRDefault="003C5E64" w:rsidP="00104502">
            <w:pPr>
              <w:pStyle w:val="TableColumnHeadingLeft"/>
            </w:pPr>
            <w:r w:rsidRPr="00414D10">
              <w:t xml:space="preserve">Outcome 1: </w:t>
            </w:r>
            <w:r w:rsidRPr="00727541">
              <w:t>Growth of knowledge and innovation through managing research funding schemes, measuring research excellence and providing advice.</w:t>
            </w:r>
          </w:p>
        </w:tc>
      </w:tr>
    </w:tbl>
    <w:p w14:paraId="6CDCB54E" w14:textId="77777777" w:rsidR="00B01A05" w:rsidRPr="008D5CFC" w:rsidRDefault="003C5E64" w:rsidP="00654223">
      <w:pPr>
        <w:pStyle w:val="Heading5"/>
        <w:pBdr>
          <w:top w:val="nil"/>
          <w:left w:val="nil"/>
          <w:bottom w:val="nil"/>
          <w:right w:val="nil"/>
          <w:between w:val="nil"/>
          <w:bar w:val="nil"/>
        </w:pBdr>
        <w:spacing w:before="240" w:line="240" w:lineRule="auto"/>
        <w:jc w:val="left"/>
        <w:rPr>
          <w:rFonts w:cs="Arial"/>
          <w:bCs w:val="0"/>
          <w:color w:val="000000"/>
        </w:rPr>
      </w:pPr>
      <w:r w:rsidRPr="008D5CFC">
        <w:rPr>
          <w:rFonts w:cs="Arial"/>
          <w:bCs w:val="0"/>
          <w:color w:val="000000"/>
        </w:rPr>
        <w:t>Budgeted expenses for Outcome 1</w:t>
      </w:r>
    </w:p>
    <w:p w14:paraId="6A2451B1" w14:textId="77777777" w:rsidR="00E15EC7" w:rsidRPr="00B01A05" w:rsidRDefault="003C5E64" w:rsidP="00654223">
      <w:pPr>
        <w:pBdr>
          <w:top w:val="nil"/>
          <w:left w:val="nil"/>
          <w:bottom w:val="nil"/>
          <w:right w:val="nil"/>
          <w:between w:val="nil"/>
          <w:bar w:val="nil"/>
        </w:pBdr>
        <w:jc w:val="left"/>
        <w:rPr>
          <w:sz w:val="19"/>
          <w:szCs w:val="19"/>
        </w:rPr>
      </w:pPr>
      <w:r>
        <w:rPr>
          <w:sz w:val="19"/>
          <w:szCs w:val="19"/>
        </w:rPr>
        <w:t>This table shows how much ARC intends to spend (on an accrual basis) on achieving the outcome, broken down by program, as well as by Administered and Departmental funding sources.</w:t>
      </w:r>
    </w:p>
    <w:p w14:paraId="0E5EE3EC" w14:textId="77777777" w:rsidR="00D4582A" w:rsidRDefault="003C5E64" w:rsidP="00A83716">
      <w:pPr>
        <w:pStyle w:val="TableHeading"/>
        <w:pBdr>
          <w:top w:val="nil"/>
          <w:left w:val="nil"/>
          <w:bottom w:val="nil"/>
          <w:right w:val="nil"/>
          <w:between w:val="nil"/>
          <w:bar w:val="nil"/>
        </w:pBdr>
        <w:spacing w:before="0"/>
        <w:rPr>
          <w:rFonts w:cs="Arial"/>
          <w:b w:val="0"/>
        </w:rPr>
      </w:pPr>
      <w:bookmarkStart w:id="125" w:name="RG_MARKER_2703"/>
      <w:r w:rsidRPr="00AD492D">
        <w:rPr>
          <w:lang w:val="en-US"/>
        </w:rPr>
        <w:t>Table 2.1.1: Budgeted expenses for Outcome 1</w:t>
      </w:r>
      <w:bookmarkEnd w:id="125"/>
    </w:p>
    <w:tbl>
      <w:tblPr>
        <w:tblStyle w:val="CDMRange1"/>
        <w:tblW w:w="5000" w:type="pct"/>
        <w:tblLook w:val="0600" w:firstRow="0" w:lastRow="0" w:firstColumn="0" w:lastColumn="0" w:noHBand="1" w:noVBand="1"/>
      </w:tblPr>
      <w:tblGrid>
        <w:gridCol w:w="3327"/>
        <w:gridCol w:w="878"/>
        <w:gridCol w:w="877"/>
        <w:gridCol w:w="877"/>
        <w:gridCol w:w="877"/>
        <w:gridCol w:w="874"/>
      </w:tblGrid>
      <w:tr w:rsidR="000415F1" w14:paraId="5130F0E6" w14:textId="77777777" w:rsidTr="00FA4085">
        <w:trPr>
          <w:trHeight w:val="225"/>
        </w:trPr>
        <w:tc>
          <w:tcPr>
            <w:tcW w:w="5000" w:type="pct"/>
            <w:gridSpan w:val="6"/>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95A886F"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Growth of knowledge and innovation through managing research funding schemes, measuring research excellence and providing advice.</w:t>
            </w:r>
          </w:p>
        </w:tc>
      </w:tr>
      <w:tr w:rsidR="00FB1059" w14:paraId="049B3A2D"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2157" w:type="pct"/>
            <w:tcBorders>
              <w:top w:val="single" w:sz="4" w:space="0" w:color="000000"/>
              <w:left w:val="nil"/>
              <w:bottom w:val="single" w:sz="4" w:space="0" w:color="000000"/>
              <w:right w:val="nil"/>
              <w:tl2br w:val="nil"/>
              <w:tr2bl w:val="nil"/>
            </w:tcBorders>
            <w:shd w:val="clear" w:color="FFFFFF" w:fill="FFFFFF"/>
            <w:noWrap/>
            <w:tcMar>
              <w:left w:w="0" w:type="dxa"/>
              <w:right w:w="0" w:type="dxa"/>
            </w:tcMar>
          </w:tcPr>
          <w:p w14:paraId="5D969AF1" w14:textId="77777777" w:rsidR="00FB1059" w:rsidRDefault="00FB1059" w:rsidP="00FB1059">
            <w:pPr>
              <w:spacing w:after="0" w:line="240" w:lineRule="auto"/>
              <w:jc w:val="left"/>
              <w:rPr>
                <w:rFonts w:ascii="Arial" w:eastAsia="Arial" w:hAnsi="Arial" w:cs="Arial"/>
                <w:b/>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7FB2CF16"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 Estimated actual</w:t>
            </w:r>
          </w:p>
          <w:p w14:paraId="55ADC2E4" w14:textId="09BF7216" w:rsidR="00FB1059" w:rsidRDefault="00FB1059" w:rsidP="00FB1059">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rPr>
              <w:t>$'000</w:t>
            </w:r>
          </w:p>
        </w:tc>
        <w:tc>
          <w:tcPr>
            <w:tcW w:w="569" w:type="pct"/>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5C42F244"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0F54F419" w14:textId="77777777" w:rsidR="00FB1059" w:rsidRDefault="00FB1059" w:rsidP="00FB1059">
            <w:pPr>
              <w:pBdr>
                <w:top w:val="nil"/>
                <w:left w:val="nil"/>
                <w:bottom w:val="nil"/>
                <w:right w:val="nil"/>
                <w:between w:val="nil"/>
                <w:bar w:val="nil"/>
              </w:pBdr>
              <w:spacing w:after="180" w:line="240" w:lineRule="auto"/>
              <w:jc w:val="right"/>
              <w:rPr>
                <w:rFonts w:ascii="Arial" w:eastAsia="Arial" w:hAnsi="Arial" w:cs="Arial"/>
                <w:color w:val="000000"/>
              </w:rPr>
            </w:pPr>
            <w:r>
              <w:rPr>
                <w:rFonts w:ascii="Arial" w:eastAsia="Arial" w:hAnsi="Arial" w:cs="Arial"/>
                <w:color w:val="000000"/>
                <w:sz w:val="16"/>
              </w:rPr>
              <w:t>Budget</w:t>
            </w:r>
          </w:p>
          <w:p w14:paraId="475D502F" w14:textId="49250AF2" w:rsidR="00FB1059" w:rsidRDefault="00FB1059" w:rsidP="00FB1059">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rPr>
              <w:t>$'000</w:t>
            </w:r>
          </w:p>
        </w:tc>
        <w:tc>
          <w:tcPr>
            <w:tcW w:w="569"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00A9B91A"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0286FBD2" w14:textId="0A2ED4F8" w:rsidR="00FB1059" w:rsidRDefault="00FB1059" w:rsidP="00FB1059">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rPr>
              <w:t>$'000</w:t>
            </w:r>
          </w:p>
        </w:tc>
        <w:tc>
          <w:tcPr>
            <w:tcW w:w="569"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1F8A6466"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70AE2534" w14:textId="1B3A5075" w:rsidR="00FB1059" w:rsidRDefault="00FB1059" w:rsidP="00FB1059">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rPr>
              <w:t>$'000</w:t>
            </w:r>
          </w:p>
        </w:tc>
        <w:tc>
          <w:tcPr>
            <w:tcW w:w="569"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1343C5C4"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w:t>
            </w:r>
          </w:p>
          <w:p w14:paraId="2A06BE0E"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Forward estimate</w:t>
            </w:r>
          </w:p>
          <w:p w14:paraId="27F1DC40" w14:textId="5FB5EE5C" w:rsidR="00FB1059" w:rsidRDefault="00FB1059" w:rsidP="00FB1059">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rPr>
              <w:t>$'000</w:t>
            </w:r>
          </w:p>
        </w:tc>
      </w:tr>
      <w:tr w:rsidR="000415F1" w14:paraId="5286DDE2"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000" w:type="pct"/>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5213894B"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1.1: Discovery - Research and Research Training</w:t>
            </w:r>
          </w:p>
        </w:tc>
      </w:tr>
      <w:tr w:rsidR="000415F1" w14:paraId="5768FB1B"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single" w:sz="4" w:space="0" w:color="000000"/>
              <w:left w:val="nil"/>
              <w:bottom w:val="nil"/>
              <w:right w:val="nil"/>
              <w:tl2br w:val="nil"/>
              <w:tr2bl w:val="nil"/>
            </w:tcBorders>
            <w:shd w:val="clear" w:color="auto" w:fill="auto"/>
            <w:noWrap/>
            <w:tcMar>
              <w:left w:w="40" w:type="dxa"/>
              <w:right w:w="40" w:type="dxa"/>
            </w:tcMar>
            <w:vAlign w:val="center"/>
          </w:tcPr>
          <w:p w14:paraId="1AFB0690"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2B378586"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FFFFFF" w:fill="E6E6E6"/>
            <w:noWrap/>
            <w:tcMar>
              <w:left w:w="0" w:type="dxa"/>
              <w:right w:w="0" w:type="dxa"/>
            </w:tcMar>
            <w:vAlign w:val="center"/>
          </w:tcPr>
          <w:p w14:paraId="0C0A3CE6"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7FCF0783"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44602320"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37306A40" w14:textId="77777777" w:rsidR="000415F1" w:rsidRDefault="000415F1">
            <w:pPr>
              <w:spacing w:after="0" w:line="240" w:lineRule="auto"/>
              <w:jc w:val="left"/>
              <w:rPr>
                <w:rFonts w:ascii="Arial" w:eastAsia="Arial" w:hAnsi="Arial" w:cs="Arial"/>
                <w:color w:val="000000"/>
                <w:sz w:val="16"/>
                <w:szCs w:val="22"/>
                <w:lang w:val="en-US" w:eastAsia="en-US"/>
              </w:rPr>
            </w:pPr>
          </w:p>
        </w:tc>
      </w:tr>
      <w:tr w:rsidR="000415F1" w14:paraId="6EFA1A41"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nil"/>
              <w:left w:val="nil"/>
              <w:bottom w:val="nil"/>
              <w:right w:val="nil"/>
              <w:tl2br w:val="nil"/>
              <w:tr2bl w:val="nil"/>
            </w:tcBorders>
            <w:shd w:val="clear" w:color="auto" w:fill="auto"/>
            <w:tcMar>
              <w:left w:w="175" w:type="dxa"/>
              <w:right w:w="40" w:type="dxa"/>
            </w:tcMar>
            <w:vAlign w:val="bottom"/>
          </w:tcPr>
          <w:p w14:paraId="71761D30"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5B4AA73B"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No.1)</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59FE78BE"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1,358</w:t>
            </w:r>
          </w:p>
        </w:tc>
        <w:tc>
          <w:tcPr>
            <w:tcW w:w="569" w:type="pct"/>
            <w:tcBorders>
              <w:top w:val="nil"/>
              <w:left w:val="nil"/>
              <w:bottom w:val="nil"/>
              <w:right w:val="nil"/>
              <w:tl2br w:val="nil"/>
              <w:tr2bl w:val="nil"/>
            </w:tcBorders>
            <w:shd w:val="clear" w:color="FFFFFF" w:fill="E6E6E6"/>
            <w:noWrap/>
            <w:tcMar>
              <w:left w:w="40" w:type="dxa"/>
              <w:right w:w="100" w:type="dxa"/>
            </w:tcMar>
            <w:vAlign w:val="bottom"/>
          </w:tcPr>
          <w:p w14:paraId="126B09F6"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629,744</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2F69DC4A"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630,410</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0B34C606"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648,369</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029D7E12"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665,549</w:t>
            </w:r>
          </w:p>
        </w:tc>
      </w:tr>
      <w:tr w:rsidR="000415F1" w14:paraId="29C2CBA5"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nil"/>
              <w:left w:val="nil"/>
              <w:bottom w:val="nil"/>
              <w:right w:val="nil"/>
              <w:tl2br w:val="nil"/>
              <w:tr2bl w:val="nil"/>
            </w:tcBorders>
            <w:shd w:val="clear" w:color="FFFFFF" w:fill="FFFFFF"/>
            <w:noWrap/>
            <w:tcMar>
              <w:left w:w="175" w:type="dxa"/>
              <w:right w:w="40" w:type="dxa"/>
            </w:tcMar>
            <w:vAlign w:val="bottom"/>
          </w:tcPr>
          <w:p w14:paraId="0BCE25C8"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appropriations (a)</w:t>
            </w:r>
          </w:p>
        </w:tc>
        <w:tc>
          <w:tcPr>
            <w:tcW w:w="569" w:type="pct"/>
            <w:tcBorders>
              <w:top w:val="nil"/>
              <w:left w:val="nil"/>
              <w:bottom w:val="nil"/>
              <w:right w:val="nil"/>
              <w:tl2br w:val="nil"/>
              <w:tr2bl w:val="nil"/>
            </w:tcBorders>
            <w:shd w:val="clear" w:color="auto" w:fill="auto"/>
            <w:noWrap/>
            <w:tcMar>
              <w:left w:w="0" w:type="dxa"/>
              <w:right w:w="0" w:type="dxa"/>
            </w:tcMar>
            <w:vAlign w:val="bottom"/>
          </w:tcPr>
          <w:p w14:paraId="7E8C1EED"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nil"/>
              <w:left w:val="nil"/>
              <w:bottom w:val="nil"/>
              <w:right w:val="nil"/>
              <w:tl2br w:val="nil"/>
              <w:tr2bl w:val="nil"/>
            </w:tcBorders>
            <w:shd w:val="clear" w:color="FFFFFF" w:fill="E6E6E6"/>
            <w:noWrap/>
            <w:tcMar>
              <w:left w:w="0" w:type="dxa"/>
              <w:right w:w="0" w:type="dxa"/>
            </w:tcMar>
            <w:vAlign w:val="bottom"/>
          </w:tcPr>
          <w:p w14:paraId="608B6FEB"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nil"/>
              <w:left w:val="nil"/>
              <w:bottom w:val="nil"/>
              <w:right w:val="nil"/>
              <w:tl2br w:val="nil"/>
              <w:tr2bl w:val="nil"/>
            </w:tcBorders>
            <w:shd w:val="clear" w:color="auto" w:fill="auto"/>
            <w:noWrap/>
            <w:tcMar>
              <w:left w:w="0" w:type="dxa"/>
              <w:right w:w="0" w:type="dxa"/>
            </w:tcMar>
            <w:vAlign w:val="bottom"/>
          </w:tcPr>
          <w:p w14:paraId="60517418"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nil"/>
              <w:left w:val="nil"/>
              <w:bottom w:val="nil"/>
              <w:right w:val="nil"/>
              <w:tl2br w:val="nil"/>
              <w:tr2bl w:val="nil"/>
            </w:tcBorders>
            <w:shd w:val="clear" w:color="auto" w:fill="auto"/>
            <w:noWrap/>
            <w:tcMar>
              <w:left w:w="0" w:type="dxa"/>
              <w:right w:w="0" w:type="dxa"/>
            </w:tcMar>
            <w:vAlign w:val="bottom"/>
          </w:tcPr>
          <w:p w14:paraId="2FDFA1E0"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nil"/>
              <w:left w:val="nil"/>
              <w:bottom w:val="nil"/>
              <w:right w:val="nil"/>
              <w:tl2br w:val="nil"/>
              <w:tr2bl w:val="nil"/>
            </w:tcBorders>
            <w:shd w:val="clear" w:color="auto" w:fill="auto"/>
            <w:noWrap/>
            <w:tcMar>
              <w:left w:w="0" w:type="dxa"/>
              <w:right w:w="0" w:type="dxa"/>
            </w:tcMar>
            <w:vAlign w:val="bottom"/>
          </w:tcPr>
          <w:p w14:paraId="3151CA18" w14:textId="77777777" w:rsidR="000415F1" w:rsidRDefault="000415F1">
            <w:pPr>
              <w:spacing w:after="0" w:line="240" w:lineRule="auto"/>
              <w:jc w:val="left"/>
              <w:rPr>
                <w:rFonts w:ascii="Arial" w:eastAsia="Arial" w:hAnsi="Arial" w:cs="Arial"/>
                <w:color w:val="000000"/>
                <w:sz w:val="16"/>
                <w:szCs w:val="22"/>
                <w:lang w:val="en-US" w:eastAsia="en-US"/>
              </w:rPr>
            </w:pPr>
          </w:p>
        </w:tc>
      </w:tr>
      <w:tr w:rsidR="000415F1" w14:paraId="30BA5C4A"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nil"/>
              <w:left w:val="nil"/>
              <w:bottom w:val="nil"/>
              <w:right w:val="nil"/>
              <w:tl2br w:val="nil"/>
              <w:tr2bl w:val="nil"/>
            </w:tcBorders>
            <w:shd w:val="clear" w:color="FFFFFF" w:fill="FFFFFF"/>
            <w:tcMar>
              <w:left w:w="310" w:type="dxa"/>
              <w:right w:w="40" w:type="dxa"/>
            </w:tcMar>
            <w:vAlign w:val="bottom"/>
          </w:tcPr>
          <w:p w14:paraId="310B3303"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i/>
                <w:color w:val="000000"/>
                <w:sz w:val="16"/>
                <w:szCs w:val="22"/>
                <w:lang w:val="en-US" w:eastAsia="en-US"/>
              </w:rPr>
            </w:pPr>
            <w:r>
              <w:rPr>
                <w:rFonts w:ascii="Arial" w:eastAsia="Arial" w:hAnsi="Arial" w:cs="Arial"/>
                <w:i/>
                <w:color w:val="000000"/>
                <w:sz w:val="16"/>
                <w:szCs w:val="22"/>
                <w:lang w:val="en-US" w:eastAsia="en-US"/>
              </w:rPr>
              <w:t>Australian Research Council Act 2001</w:t>
            </w:r>
          </w:p>
        </w:tc>
        <w:tc>
          <w:tcPr>
            <w:tcW w:w="56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15B0CB2A"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523,526</w:t>
            </w:r>
          </w:p>
        </w:tc>
        <w:tc>
          <w:tcPr>
            <w:tcW w:w="569" w:type="pct"/>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3A6ED244"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569"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48854389"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569"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3B7CA787"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569"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3833A7D5"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0415F1" w14:paraId="0185E3C5"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nil"/>
              <w:left w:val="nil"/>
              <w:bottom w:val="single" w:sz="4" w:space="0" w:color="000000"/>
              <w:right w:val="nil"/>
              <w:tl2br w:val="nil"/>
              <w:tr2bl w:val="nil"/>
            </w:tcBorders>
            <w:shd w:val="clear" w:color="auto" w:fill="auto"/>
            <w:tcMar>
              <w:left w:w="40" w:type="dxa"/>
              <w:right w:w="40" w:type="dxa"/>
            </w:tcMar>
            <w:vAlign w:val="bottom"/>
          </w:tcPr>
          <w:p w14:paraId="7873486A"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1.1</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9ADF9EC"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524,884</w:t>
            </w:r>
          </w:p>
        </w:tc>
        <w:tc>
          <w:tcPr>
            <w:tcW w:w="569"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259D6D6"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629,744</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B938C35"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630,410</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676BD80"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648,369</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4508EDF"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665,549</w:t>
            </w:r>
          </w:p>
        </w:tc>
      </w:tr>
      <w:tr w:rsidR="000415F1" w14:paraId="7D2EEC50"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87FBF7B" w14:textId="77777777" w:rsidR="000415F1" w:rsidRDefault="000415F1">
            <w:pPr>
              <w:spacing w:after="0" w:line="240" w:lineRule="auto"/>
              <w:jc w:val="left"/>
              <w:rPr>
                <w:rFonts w:ascii="Arial" w:eastAsia="Arial" w:hAnsi="Arial" w:cs="Arial"/>
                <w:b/>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7E18D08" w14:textId="77777777" w:rsidR="000415F1" w:rsidRDefault="000415F1">
            <w:pPr>
              <w:spacing w:after="0" w:line="240" w:lineRule="auto"/>
              <w:jc w:val="right"/>
              <w:rPr>
                <w:rFonts w:ascii="Arial" w:eastAsia="Arial" w:hAnsi="Arial" w:cs="Arial"/>
                <w:b/>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12EC257E" w14:textId="77777777" w:rsidR="000415F1" w:rsidRDefault="000415F1">
            <w:pPr>
              <w:spacing w:after="0" w:line="240" w:lineRule="auto"/>
              <w:jc w:val="right"/>
              <w:rPr>
                <w:rFonts w:ascii="Arial" w:eastAsia="Arial" w:hAnsi="Arial" w:cs="Arial"/>
                <w:b/>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86709BD" w14:textId="77777777" w:rsidR="000415F1" w:rsidRDefault="000415F1">
            <w:pPr>
              <w:spacing w:after="0" w:line="240" w:lineRule="auto"/>
              <w:jc w:val="left"/>
              <w:rPr>
                <w:rFonts w:ascii="Arial" w:eastAsia="Arial" w:hAnsi="Arial" w:cs="Arial"/>
                <w:b/>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73ED40E8" w14:textId="77777777" w:rsidR="000415F1" w:rsidRDefault="000415F1">
            <w:pPr>
              <w:spacing w:after="0" w:line="240" w:lineRule="auto"/>
              <w:jc w:val="left"/>
              <w:rPr>
                <w:rFonts w:ascii="Arial" w:eastAsia="Arial" w:hAnsi="Arial" w:cs="Arial"/>
                <w:b/>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FDFF109" w14:textId="77777777" w:rsidR="000415F1" w:rsidRDefault="000415F1">
            <w:pPr>
              <w:spacing w:after="0" w:line="240" w:lineRule="auto"/>
              <w:jc w:val="left"/>
              <w:rPr>
                <w:rFonts w:ascii="Arial" w:eastAsia="Arial" w:hAnsi="Arial" w:cs="Arial"/>
                <w:b/>
                <w:color w:val="000000"/>
                <w:sz w:val="16"/>
                <w:szCs w:val="22"/>
                <w:lang w:val="en-US" w:eastAsia="en-US"/>
              </w:rPr>
            </w:pPr>
          </w:p>
        </w:tc>
      </w:tr>
      <w:tr w:rsidR="000415F1" w14:paraId="2A8CFA4C"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000" w:type="pct"/>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0C2CB79F"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1.2: Linkage - Cross Sector Research Partnerships</w:t>
            </w:r>
          </w:p>
        </w:tc>
      </w:tr>
      <w:tr w:rsidR="000415F1" w14:paraId="30D84CCD"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single" w:sz="4" w:space="0" w:color="000000"/>
              <w:left w:val="nil"/>
              <w:bottom w:val="nil"/>
              <w:right w:val="nil"/>
              <w:tl2br w:val="nil"/>
              <w:tr2bl w:val="nil"/>
            </w:tcBorders>
            <w:shd w:val="clear" w:color="auto" w:fill="auto"/>
            <w:noWrap/>
            <w:tcMar>
              <w:left w:w="40" w:type="dxa"/>
              <w:right w:w="40" w:type="dxa"/>
            </w:tcMar>
            <w:vAlign w:val="center"/>
          </w:tcPr>
          <w:p w14:paraId="7D6AFD8A"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0C8D7F5D"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FFFFFF" w:fill="E6E6E6"/>
            <w:noWrap/>
            <w:tcMar>
              <w:left w:w="0" w:type="dxa"/>
              <w:right w:w="0" w:type="dxa"/>
            </w:tcMar>
            <w:vAlign w:val="center"/>
          </w:tcPr>
          <w:p w14:paraId="2B5BB960"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78E36041"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45F08949"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37CF901C" w14:textId="77777777" w:rsidR="000415F1" w:rsidRDefault="000415F1">
            <w:pPr>
              <w:spacing w:after="0" w:line="240" w:lineRule="auto"/>
              <w:jc w:val="left"/>
              <w:rPr>
                <w:rFonts w:ascii="Arial" w:eastAsia="Arial" w:hAnsi="Arial" w:cs="Arial"/>
                <w:color w:val="000000"/>
                <w:sz w:val="16"/>
                <w:szCs w:val="22"/>
                <w:lang w:val="en-US" w:eastAsia="en-US"/>
              </w:rPr>
            </w:pPr>
          </w:p>
        </w:tc>
      </w:tr>
      <w:tr w:rsidR="000415F1" w14:paraId="4CEC772A"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nil"/>
              <w:left w:val="nil"/>
              <w:bottom w:val="nil"/>
              <w:right w:val="nil"/>
              <w:tl2br w:val="nil"/>
              <w:tr2bl w:val="nil"/>
            </w:tcBorders>
            <w:shd w:val="clear" w:color="auto" w:fill="auto"/>
            <w:tcMar>
              <w:left w:w="175" w:type="dxa"/>
              <w:right w:w="40" w:type="dxa"/>
            </w:tcMar>
            <w:vAlign w:val="bottom"/>
          </w:tcPr>
          <w:p w14:paraId="75072B03"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2F0A0A6D"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No.1)</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2F3EC6A6"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w:t>
            </w:r>
          </w:p>
        </w:tc>
        <w:tc>
          <w:tcPr>
            <w:tcW w:w="569" w:type="pct"/>
            <w:tcBorders>
              <w:top w:val="nil"/>
              <w:left w:val="nil"/>
              <w:bottom w:val="nil"/>
              <w:right w:val="nil"/>
              <w:tl2br w:val="nil"/>
              <w:tr2bl w:val="nil"/>
            </w:tcBorders>
            <w:shd w:val="clear" w:color="FFFFFF" w:fill="E6E6E6"/>
            <w:noWrap/>
            <w:tcMar>
              <w:left w:w="40" w:type="dxa"/>
              <w:right w:w="100" w:type="dxa"/>
            </w:tcMar>
            <w:vAlign w:val="bottom"/>
          </w:tcPr>
          <w:p w14:paraId="165799FC"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397,556</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39BB1D8E"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406,789</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5A69B597"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435,368</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24683600"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446,903</w:t>
            </w:r>
          </w:p>
        </w:tc>
      </w:tr>
      <w:tr w:rsidR="000415F1" w14:paraId="594446BC"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nil"/>
              <w:left w:val="nil"/>
              <w:bottom w:val="nil"/>
              <w:right w:val="nil"/>
              <w:tl2br w:val="nil"/>
              <w:tr2bl w:val="nil"/>
            </w:tcBorders>
            <w:shd w:val="clear" w:color="FFFFFF" w:fill="FFFFFF"/>
            <w:noWrap/>
            <w:tcMar>
              <w:left w:w="175" w:type="dxa"/>
              <w:right w:w="40" w:type="dxa"/>
            </w:tcMar>
            <w:vAlign w:val="bottom"/>
          </w:tcPr>
          <w:p w14:paraId="26A465F1"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appropriations (a)</w:t>
            </w:r>
          </w:p>
        </w:tc>
        <w:tc>
          <w:tcPr>
            <w:tcW w:w="569" w:type="pct"/>
            <w:tcBorders>
              <w:top w:val="nil"/>
              <w:left w:val="nil"/>
              <w:bottom w:val="nil"/>
              <w:right w:val="nil"/>
              <w:tl2br w:val="nil"/>
              <w:tr2bl w:val="nil"/>
            </w:tcBorders>
            <w:shd w:val="clear" w:color="auto" w:fill="auto"/>
            <w:noWrap/>
            <w:tcMar>
              <w:left w:w="0" w:type="dxa"/>
              <w:right w:w="0" w:type="dxa"/>
            </w:tcMar>
            <w:vAlign w:val="bottom"/>
          </w:tcPr>
          <w:p w14:paraId="0BE7A6AC"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nil"/>
              <w:left w:val="nil"/>
              <w:bottom w:val="nil"/>
              <w:right w:val="nil"/>
              <w:tl2br w:val="nil"/>
              <w:tr2bl w:val="nil"/>
            </w:tcBorders>
            <w:shd w:val="clear" w:color="FFFFFF" w:fill="E6E6E6"/>
            <w:noWrap/>
            <w:tcMar>
              <w:left w:w="0" w:type="dxa"/>
              <w:right w:w="0" w:type="dxa"/>
            </w:tcMar>
            <w:vAlign w:val="bottom"/>
          </w:tcPr>
          <w:p w14:paraId="50F1B8F9"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nil"/>
              <w:left w:val="nil"/>
              <w:bottom w:val="nil"/>
              <w:right w:val="nil"/>
              <w:tl2br w:val="nil"/>
              <w:tr2bl w:val="nil"/>
            </w:tcBorders>
            <w:shd w:val="clear" w:color="auto" w:fill="auto"/>
            <w:noWrap/>
            <w:tcMar>
              <w:left w:w="0" w:type="dxa"/>
              <w:right w:w="0" w:type="dxa"/>
            </w:tcMar>
            <w:vAlign w:val="bottom"/>
          </w:tcPr>
          <w:p w14:paraId="645213E7"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nil"/>
              <w:left w:val="nil"/>
              <w:bottom w:val="nil"/>
              <w:right w:val="nil"/>
              <w:tl2br w:val="nil"/>
              <w:tr2bl w:val="nil"/>
            </w:tcBorders>
            <w:shd w:val="clear" w:color="auto" w:fill="auto"/>
            <w:noWrap/>
            <w:tcMar>
              <w:left w:w="0" w:type="dxa"/>
              <w:right w:w="0" w:type="dxa"/>
            </w:tcMar>
            <w:vAlign w:val="bottom"/>
          </w:tcPr>
          <w:p w14:paraId="3BD270E4"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nil"/>
              <w:left w:val="nil"/>
              <w:bottom w:val="nil"/>
              <w:right w:val="nil"/>
              <w:tl2br w:val="nil"/>
              <w:tr2bl w:val="nil"/>
            </w:tcBorders>
            <w:shd w:val="clear" w:color="auto" w:fill="auto"/>
            <w:noWrap/>
            <w:tcMar>
              <w:left w:w="0" w:type="dxa"/>
              <w:right w:w="0" w:type="dxa"/>
            </w:tcMar>
            <w:vAlign w:val="bottom"/>
          </w:tcPr>
          <w:p w14:paraId="1341AADB" w14:textId="77777777" w:rsidR="000415F1" w:rsidRDefault="000415F1">
            <w:pPr>
              <w:spacing w:after="0" w:line="240" w:lineRule="auto"/>
              <w:jc w:val="left"/>
              <w:rPr>
                <w:rFonts w:ascii="Arial" w:eastAsia="Arial" w:hAnsi="Arial" w:cs="Arial"/>
                <w:color w:val="000000"/>
                <w:sz w:val="16"/>
                <w:szCs w:val="22"/>
                <w:lang w:val="en-US" w:eastAsia="en-US"/>
              </w:rPr>
            </w:pPr>
          </w:p>
        </w:tc>
      </w:tr>
      <w:tr w:rsidR="000415F1" w14:paraId="07B71475"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nil"/>
              <w:left w:val="nil"/>
              <w:bottom w:val="nil"/>
              <w:right w:val="nil"/>
              <w:tl2br w:val="nil"/>
              <w:tr2bl w:val="nil"/>
            </w:tcBorders>
            <w:shd w:val="clear" w:color="FFFFFF" w:fill="FFFFFF"/>
            <w:tcMar>
              <w:left w:w="310" w:type="dxa"/>
              <w:right w:w="40" w:type="dxa"/>
            </w:tcMar>
            <w:vAlign w:val="bottom"/>
          </w:tcPr>
          <w:p w14:paraId="2B5A7676"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i/>
                <w:color w:val="000000"/>
                <w:sz w:val="16"/>
                <w:szCs w:val="22"/>
                <w:lang w:val="en-US" w:eastAsia="en-US"/>
              </w:rPr>
            </w:pPr>
            <w:bookmarkStart w:id="126" w:name="_Hlk166173253"/>
            <w:r>
              <w:rPr>
                <w:rFonts w:ascii="Arial" w:eastAsia="Arial" w:hAnsi="Arial" w:cs="Arial"/>
                <w:i/>
                <w:color w:val="000000"/>
                <w:sz w:val="16"/>
                <w:szCs w:val="22"/>
                <w:lang w:val="en-US" w:eastAsia="en-US"/>
              </w:rPr>
              <w:t>Australian Research Council Act 2001</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487F5061"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326,818</w:t>
            </w:r>
          </w:p>
        </w:tc>
        <w:tc>
          <w:tcPr>
            <w:tcW w:w="569" w:type="pct"/>
            <w:tcBorders>
              <w:top w:val="nil"/>
              <w:left w:val="nil"/>
              <w:bottom w:val="nil"/>
              <w:right w:val="nil"/>
              <w:tl2br w:val="nil"/>
              <w:tr2bl w:val="nil"/>
            </w:tcBorders>
            <w:shd w:val="clear" w:color="FFFFFF" w:fill="E6E6E6"/>
            <w:noWrap/>
            <w:tcMar>
              <w:left w:w="40" w:type="dxa"/>
              <w:right w:w="40" w:type="dxa"/>
            </w:tcMar>
            <w:vAlign w:val="bottom"/>
          </w:tcPr>
          <w:p w14:paraId="573B65F7"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569" w:type="pct"/>
            <w:tcBorders>
              <w:top w:val="nil"/>
              <w:left w:val="nil"/>
              <w:bottom w:val="nil"/>
              <w:right w:val="nil"/>
              <w:tl2br w:val="nil"/>
              <w:tr2bl w:val="nil"/>
            </w:tcBorders>
            <w:shd w:val="clear" w:color="auto" w:fill="auto"/>
            <w:noWrap/>
            <w:tcMar>
              <w:left w:w="40" w:type="dxa"/>
              <w:right w:w="40" w:type="dxa"/>
            </w:tcMar>
            <w:vAlign w:val="bottom"/>
          </w:tcPr>
          <w:p w14:paraId="1CC38E92"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569" w:type="pct"/>
            <w:tcBorders>
              <w:top w:val="nil"/>
              <w:left w:val="nil"/>
              <w:bottom w:val="nil"/>
              <w:right w:val="nil"/>
              <w:tl2br w:val="nil"/>
              <w:tr2bl w:val="nil"/>
            </w:tcBorders>
            <w:shd w:val="clear" w:color="auto" w:fill="auto"/>
            <w:noWrap/>
            <w:tcMar>
              <w:left w:w="40" w:type="dxa"/>
              <w:right w:w="40" w:type="dxa"/>
            </w:tcMar>
            <w:vAlign w:val="bottom"/>
          </w:tcPr>
          <w:p w14:paraId="154148B7"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569" w:type="pct"/>
            <w:tcBorders>
              <w:top w:val="nil"/>
              <w:left w:val="nil"/>
              <w:bottom w:val="nil"/>
              <w:right w:val="nil"/>
              <w:tl2br w:val="nil"/>
              <w:tr2bl w:val="nil"/>
            </w:tcBorders>
            <w:shd w:val="clear" w:color="auto" w:fill="auto"/>
            <w:noWrap/>
            <w:tcMar>
              <w:left w:w="40" w:type="dxa"/>
              <w:right w:w="40" w:type="dxa"/>
            </w:tcMar>
            <w:vAlign w:val="bottom"/>
          </w:tcPr>
          <w:p w14:paraId="048F4783"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bookmarkEnd w:id="126"/>
      <w:tr w:rsidR="000415F1" w14:paraId="4D2B033A"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nil"/>
              <w:left w:val="nil"/>
              <w:bottom w:val="single" w:sz="4" w:space="0" w:color="000000"/>
              <w:right w:val="nil"/>
              <w:tl2br w:val="nil"/>
              <w:tr2bl w:val="nil"/>
            </w:tcBorders>
            <w:shd w:val="clear" w:color="auto" w:fill="auto"/>
            <w:tcMar>
              <w:left w:w="40" w:type="dxa"/>
              <w:right w:w="40" w:type="dxa"/>
            </w:tcMar>
            <w:vAlign w:val="bottom"/>
          </w:tcPr>
          <w:p w14:paraId="3FEE2474"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1.2</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F9474A"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328,845</w:t>
            </w:r>
          </w:p>
        </w:tc>
        <w:tc>
          <w:tcPr>
            <w:tcW w:w="569"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F30B0DB"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397,556</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9FDACA2"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406,789</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3D48BFC"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435,368</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C0B00CF"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446,903</w:t>
            </w:r>
          </w:p>
        </w:tc>
      </w:tr>
      <w:tr w:rsidR="000415F1" w14:paraId="1D055165"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0627B5FE" w14:textId="77777777" w:rsidR="000415F1" w:rsidRDefault="000415F1">
            <w:pPr>
              <w:spacing w:after="0" w:line="240" w:lineRule="auto"/>
              <w:jc w:val="right"/>
              <w:rPr>
                <w:rFonts w:ascii="Arial" w:eastAsia="Arial" w:hAnsi="Arial" w:cs="Arial"/>
                <w:b/>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3C7D96A8"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39098C84"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3E60637E"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12D5B3D0"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B6000A4" w14:textId="77777777" w:rsidR="000415F1" w:rsidRDefault="000415F1">
            <w:pPr>
              <w:spacing w:after="0" w:line="240" w:lineRule="auto"/>
              <w:jc w:val="left"/>
              <w:rPr>
                <w:rFonts w:ascii="Arial" w:eastAsia="Arial" w:hAnsi="Arial" w:cs="Arial"/>
                <w:color w:val="000000"/>
                <w:sz w:val="16"/>
                <w:szCs w:val="22"/>
                <w:lang w:val="en-US" w:eastAsia="en-US"/>
              </w:rPr>
            </w:pPr>
          </w:p>
        </w:tc>
      </w:tr>
      <w:tr w:rsidR="000415F1" w14:paraId="3FD5C1C7"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000" w:type="pct"/>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701063E8"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Program 1.3: Excellence in Research for Australia</w:t>
            </w:r>
          </w:p>
        </w:tc>
      </w:tr>
      <w:tr w:rsidR="000415F1" w14:paraId="418D5046"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single" w:sz="4" w:space="0" w:color="000000"/>
              <w:left w:val="nil"/>
              <w:bottom w:val="nil"/>
              <w:right w:val="nil"/>
              <w:tl2br w:val="nil"/>
              <w:tr2bl w:val="nil"/>
            </w:tcBorders>
            <w:shd w:val="clear" w:color="auto" w:fill="auto"/>
            <w:noWrap/>
            <w:tcMar>
              <w:left w:w="40" w:type="dxa"/>
              <w:right w:w="40" w:type="dxa"/>
            </w:tcMar>
            <w:vAlign w:val="bottom"/>
          </w:tcPr>
          <w:p w14:paraId="0677CAEF"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3CB0EBEC"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FFFFFF" w:fill="E6E6E6"/>
            <w:noWrap/>
            <w:tcMar>
              <w:left w:w="0" w:type="dxa"/>
              <w:right w:w="0" w:type="dxa"/>
            </w:tcMar>
            <w:vAlign w:val="center"/>
          </w:tcPr>
          <w:p w14:paraId="6A577FF1"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39D43E22"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1E606250"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72A8673C" w14:textId="77777777" w:rsidR="000415F1" w:rsidRDefault="000415F1">
            <w:pPr>
              <w:spacing w:after="0" w:line="240" w:lineRule="auto"/>
              <w:jc w:val="left"/>
              <w:rPr>
                <w:rFonts w:ascii="Arial" w:eastAsia="Arial" w:hAnsi="Arial" w:cs="Arial"/>
                <w:color w:val="000000"/>
                <w:sz w:val="16"/>
                <w:szCs w:val="22"/>
                <w:lang w:val="en-US" w:eastAsia="en-US"/>
              </w:rPr>
            </w:pPr>
          </w:p>
        </w:tc>
      </w:tr>
      <w:tr w:rsidR="000415F1" w14:paraId="5CE14110"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nil"/>
              <w:left w:val="nil"/>
              <w:bottom w:val="nil"/>
              <w:right w:val="nil"/>
              <w:tl2br w:val="nil"/>
              <w:tr2bl w:val="nil"/>
            </w:tcBorders>
            <w:shd w:val="clear" w:color="auto" w:fill="auto"/>
            <w:tcMar>
              <w:left w:w="175" w:type="dxa"/>
              <w:right w:w="40" w:type="dxa"/>
            </w:tcMar>
            <w:vAlign w:val="bottom"/>
          </w:tcPr>
          <w:p w14:paraId="654D616C"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649F5DD3"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No.1)</w:t>
            </w:r>
          </w:p>
        </w:tc>
        <w:tc>
          <w:tcPr>
            <w:tcW w:w="56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50DF4F94"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7,446</w:t>
            </w:r>
          </w:p>
        </w:tc>
        <w:tc>
          <w:tcPr>
            <w:tcW w:w="569"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1FCB822"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4,028</w:t>
            </w:r>
          </w:p>
        </w:tc>
        <w:tc>
          <w:tcPr>
            <w:tcW w:w="56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7730C23F"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3,786</w:t>
            </w:r>
          </w:p>
        </w:tc>
        <w:tc>
          <w:tcPr>
            <w:tcW w:w="56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2498D92F"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3,873</w:t>
            </w:r>
          </w:p>
        </w:tc>
        <w:tc>
          <w:tcPr>
            <w:tcW w:w="56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16D0A1F0"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3,970</w:t>
            </w:r>
          </w:p>
        </w:tc>
      </w:tr>
      <w:tr w:rsidR="000415F1" w14:paraId="6BB4317C"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nil"/>
              <w:left w:val="nil"/>
              <w:bottom w:val="single" w:sz="4" w:space="0" w:color="000000"/>
              <w:right w:val="nil"/>
              <w:tl2br w:val="nil"/>
              <w:tr2bl w:val="nil"/>
            </w:tcBorders>
            <w:shd w:val="clear" w:color="auto" w:fill="auto"/>
            <w:tcMar>
              <w:left w:w="40" w:type="dxa"/>
              <w:right w:w="40" w:type="dxa"/>
            </w:tcMar>
            <w:vAlign w:val="bottom"/>
          </w:tcPr>
          <w:p w14:paraId="4889EA97"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Program 1.3</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DF96C48"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7,446</w:t>
            </w:r>
          </w:p>
        </w:tc>
        <w:tc>
          <w:tcPr>
            <w:tcW w:w="569"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4BC06A9"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4,028</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C5848A8"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3,786</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E7FE8B"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3,873</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C1CE61A"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3,970</w:t>
            </w:r>
          </w:p>
        </w:tc>
      </w:tr>
    </w:tbl>
    <w:p w14:paraId="7ADB4B2B" w14:textId="77777777" w:rsidR="00C624D6" w:rsidRDefault="003C5E64">
      <w:pPr>
        <w:keepLines w:val="0"/>
        <w:pBdr>
          <w:top w:val="nil"/>
          <w:left w:val="nil"/>
          <w:bottom w:val="nil"/>
          <w:right w:val="nil"/>
          <w:between w:val="nil"/>
          <w:bar w:val="nil"/>
        </w:pBdr>
        <w:spacing w:after="160" w:line="259" w:lineRule="auto"/>
        <w:jc w:val="left"/>
        <w:rPr>
          <w:rFonts w:ascii="Arial" w:hAnsi="Arial"/>
          <w:sz w:val="16"/>
          <w:szCs w:val="16"/>
          <w:lang w:eastAsia="en-US"/>
        </w:rPr>
      </w:pPr>
      <w:r>
        <w:rPr>
          <w:rFonts w:ascii="Arial" w:hAnsi="Arial"/>
          <w:sz w:val="16"/>
          <w:szCs w:val="16"/>
          <w:lang w:eastAsia="en-US"/>
        </w:rPr>
        <w:br w:type="page"/>
      </w:r>
    </w:p>
    <w:p w14:paraId="49DFAAD4" w14:textId="77777777" w:rsidR="00C624D6" w:rsidRPr="00D4582A" w:rsidRDefault="003C5E64" w:rsidP="00A83716">
      <w:pPr>
        <w:pBdr>
          <w:top w:val="nil"/>
          <w:left w:val="nil"/>
          <w:bottom w:val="nil"/>
          <w:right w:val="nil"/>
          <w:between w:val="nil"/>
          <w:bar w:val="nil"/>
        </w:pBdr>
        <w:spacing w:after="20" w:line="240" w:lineRule="auto"/>
        <w:jc w:val="left"/>
        <w:rPr>
          <w:rFonts w:ascii="Arial" w:hAnsi="Arial" w:cs="Arial"/>
          <w:b/>
        </w:rPr>
      </w:pPr>
      <w:r w:rsidRPr="00D4582A">
        <w:rPr>
          <w:rFonts w:ascii="Arial" w:hAnsi="Arial" w:cs="Arial"/>
          <w:b/>
        </w:rPr>
        <w:lastRenderedPageBreak/>
        <w:t>Table 2.1.1: Budgeted expenses for Outcome 1</w:t>
      </w:r>
      <w:r>
        <w:rPr>
          <w:rFonts w:ascii="Arial" w:hAnsi="Arial" w:cs="Arial"/>
          <w:b/>
        </w:rPr>
        <w:t xml:space="preserve"> (continued)</w:t>
      </w:r>
    </w:p>
    <w:tbl>
      <w:tblPr>
        <w:tblStyle w:val="CDMRange2"/>
        <w:tblW w:w="5000" w:type="pct"/>
        <w:tblLook w:val="0600" w:firstRow="0" w:lastRow="0" w:firstColumn="0" w:lastColumn="0" w:noHBand="1" w:noVBand="1"/>
      </w:tblPr>
      <w:tblGrid>
        <w:gridCol w:w="3327"/>
        <w:gridCol w:w="878"/>
        <w:gridCol w:w="877"/>
        <w:gridCol w:w="877"/>
        <w:gridCol w:w="877"/>
        <w:gridCol w:w="874"/>
      </w:tblGrid>
      <w:tr w:rsidR="000415F1" w14:paraId="2A9BB729" w14:textId="77777777" w:rsidTr="00FA4085">
        <w:trPr>
          <w:trHeight w:val="737"/>
        </w:trPr>
        <w:tc>
          <w:tcPr>
            <w:tcW w:w="2157" w:type="pct"/>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bottom"/>
          </w:tcPr>
          <w:p w14:paraId="24A96ABF" w14:textId="77777777" w:rsidR="000415F1" w:rsidRDefault="000415F1">
            <w:pPr>
              <w:spacing w:after="0" w:line="240" w:lineRule="auto"/>
              <w:jc w:val="left"/>
              <w:rPr>
                <w:rFonts w:ascii="Arial" w:eastAsia="Arial" w:hAnsi="Arial" w:cs="Arial"/>
                <w:b/>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1270F22A"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 Estimated actual</w:t>
            </w:r>
          </w:p>
          <w:p w14:paraId="1206E165"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569" w:type="pct"/>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2D0192A5"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p w14:paraId="30638B33"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Budget</w:t>
            </w:r>
          </w:p>
          <w:p w14:paraId="75DFF366" w14:textId="77777777" w:rsidR="000415F1" w:rsidRDefault="000415F1">
            <w:pPr>
              <w:spacing w:after="0" w:line="240" w:lineRule="auto"/>
              <w:jc w:val="right"/>
              <w:rPr>
                <w:rFonts w:ascii="Arial" w:eastAsia="Arial" w:hAnsi="Arial" w:cs="Arial"/>
                <w:color w:val="000000"/>
                <w:sz w:val="16"/>
                <w:szCs w:val="22"/>
                <w:lang w:val="en-US" w:eastAsia="en-US"/>
              </w:rPr>
            </w:pPr>
          </w:p>
          <w:p w14:paraId="2B898206"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569"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554DDE4B"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2025­26 Forward estimate</w:t>
            </w:r>
          </w:p>
          <w:p w14:paraId="2755D357"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569"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22998042"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2026­27 Forward estimate</w:t>
            </w:r>
          </w:p>
          <w:p w14:paraId="75DA1AAC"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c>
          <w:tcPr>
            <w:tcW w:w="569"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4B3E2940"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2027­28</w:t>
            </w:r>
          </w:p>
          <w:p w14:paraId="2AC16454"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Forward estimate</w:t>
            </w:r>
          </w:p>
          <w:p w14:paraId="5832A974"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$'000</w:t>
            </w:r>
          </w:p>
        </w:tc>
      </w:tr>
      <w:tr w:rsidR="000415F1" w14:paraId="338EB096"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000" w:type="pct"/>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32CE6893"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 xml:space="preserve">ARC - Departmental </w:t>
            </w:r>
          </w:p>
        </w:tc>
      </w:tr>
      <w:tr w:rsidR="000415F1" w14:paraId="5224CDD9"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04193486"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5600BDD6"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FFFFFF" w:fill="E6E6E6"/>
            <w:noWrap/>
            <w:tcMar>
              <w:left w:w="0" w:type="dxa"/>
              <w:right w:w="0" w:type="dxa"/>
            </w:tcMar>
            <w:vAlign w:val="center"/>
          </w:tcPr>
          <w:p w14:paraId="757FADAE"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3E36DE7A"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5A01C84F"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116E5E50" w14:textId="77777777" w:rsidR="000415F1" w:rsidRDefault="000415F1">
            <w:pPr>
              <w:spacing w:after="0" w:line="240" w:lineRule="auto"/>
              <w:jc w:val="left"/>
              <w:rPr>
                <w:rFonts w:ascii="Arial" w:eastAsia="Arial" w:hAnsi="Arial" w:cs="Arial"/>
                <w:color w:val="000000"/>
                <w:sz w:val="16"/>
                <w:szCs w:val="22"/>
                <w:lang w:val="en-US" w:eastAsia="en-US"/>
              </w:rPr>
            </w:pPr>
          </w:p>
        </w:tc>
      </w:tr>
      <w:tr w:rsidR="000415F1" w14:paraId="511001A5"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nil"/>
              <w:left w:val="nil"/>
              <w:bottom w:val="nil"/>
              <w:right w:val="nil"/>
              <w:tl2br w:val="nil"/>
              <w:tr2bl w:val="nil"/>
            </w:tcBorders>
            <w:shd w:val="clear" w:color="FFFFFF" w:fill="FFFFFF"/>
            <w:noWrap/>
            <w:tcMar>
              <w:left w:w="175" w:type="dxa"/>
              <w:right w:w="40" w:type="dxa"/>
            </w:tcMar>
            <w:vAlign w:val="bottom"/>
          </w:tcPr>
          <w:p w14:paraId="68F9CCCE"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5232E5E8"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22,426</w:t>
            </w:r>
          </w:p>
        </w:tc>
        <w:tc>
          <w:tcPr>
            <w:tcW w:w="569" w:type="pct"/>
            <w:tcBorders>
              <w:top w:val="nil"/>
              <w:left w:val="nil"/>
              <w:bottom w:val="nil"/>
              <w:right w:val="nil"/>
              <w:tl2br w:val="nil"/>
              <w:tr2bl w:val="nil"/>
            </w:tcBorders>
            <w:shd w:val="clear" w:color="FFFFFF" w:fill="E6E6E6"/>
            <w:noWrap/>
            <w:tcMar>
              <w:left w:w="40" w:type="dxa"/>
              <w:right w:w="100" w:type="dxa"/>
            </w:tcMar>
            <w:vAlign w:val="bottom"/>
          </w:tcPr>
          <w:p w14:paraId="05AAE4C7"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22,976</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08176490"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23,319</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0479999F"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23,798</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480709CE"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23,911</w:t>
            </w:r>
          </w:p>
        </w:tc>
      </w:tr>
      <w:tr w:rsidR="000415F1" w14:paraId="1288DB43"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nil"/>
              <w:left w:val="nil"/>
              <w:bottom w:val="nil"/>
              <w:right w:val="nil"/>
              <w:tl2br w:val="nil"/>
              <w:tr2bl w:val="nil"/>
            </w:tcBorders>
            <w:shd w:val="clear" w:color="FFFFFF" w:fill="FFFFFF"/>
            <w:tcMar>
              <w:left w:w="175" w:type="dxa"/>
              <w:right w:w="40" w:type="dxa"/>
            </w:tcMar>
            <w:vAlign w:val="bottom"/>
          </w:tcPr>
          <w:p w14:paraId="6E1C00AA"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(b)</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43525EE9"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837</w:t>
            </w:r>
          </w:p>
        </w:tc>
        <w:tc>
          <w:tcPr>
            <w:tcW w:w="569" w:type="pct"/>
            <w:tcBorders>
              <w:top w:val="nil"/>
              <w:left w:val="nil"/>
              <w:bottom w:val="nil"/>
              <w:right w:val="nil"/>
              <w:tl2br w:val="nil"/>
              <w:tr2bl w:val="nil"/>
            </w:tcBorders>
            <w:shd w:val="clear" w:color="FFFFFF" w:fill="E6E6E6"/>
            <w:noWrap/>
            <w:tcMar>
              <w:left w:w="40" w:type="dxa"/>
              <w:right w:w="100" w:type="dxa"/>
            </w:tcMar>
            <w:vAlign w:val="bottom"/>
          </w:tcPr>
          <w:p w14:paraId="4A0FF2E0"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561</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60E55A3C"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59C387FC"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3D44C6BB"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0415F1" w14:paraId="6DA62400"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nil"/>
              <w:left w:val="nil"/>
              <w:bottom w:val="nil"/>
              <w:right w:val="nil"/>
              <w:tl2br w:val="nil"/>
              <w:tr2bl w:val="nil"/>
            </w:tcBorders>
            <w:shd w:val="clear" w:color="auto" w:fill="auto"/>
            <w:tcMar>
              <w:left w:w="175" w:type="dxa"/>
              <w:right w:w="40" w:type="dxa"/>
            </w:tcMar>
            <w:vAlign w:val="bottom"/>
          </w:tcPr>
          <w:p w14:paraId="27505F53"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14:paraId="5165BFA7"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w:t>
            </w:r>
          </w:p>
          <w:p w14:paraId="477654F7" w14:textId="34CA6CEE"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w:t>
            </w:r>
            <w:r w:rsidR="00326576">
              <w:rPr>
                <w:rFonts w:ascii="Arial" w:eastAsia="Arial" w:hAnsi="Arial" w:cs="Arial"/>
                <w:color w:val="000000"/>
                <w:sz w:val="16"/>
                <w:szCs w:val="22"/>
                <w:lang w:val="en-US" w:eastAsia="en-US"/>
              </w:rPr>
              <w:t xml:space="preserve"> </w:t>
            </w:r>
            <w:r>
              <w:rPr>
                <w:rFonts w:ascii="Arial" w:eastAsia="Arial" w:hAnsi="Arial" w:cs="Arial"/>
                <w:color w:val="000000"/>
                <w:sz w:val="16"/>
                <w:szCs w:val="22"/>
                <w:lang w:val="en-US" w:eastAsia="en-US"/>
              </w:rPr>
              <w:t>year (c)</w:t>
            </w:r>
          </w:p>
        </w:tc>
        <w:tc>
          <w:tcPr>
            <w:tcW w:w="56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21A665C5"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2,012</w:t>
            </w:r>
          </w:p>
        </w:tc>
        <w:tc>
          <w:tcPr>
            <w:tcW w:w="569"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79AE879"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1,930</w:t>
            </w:r>
          </w:p>
        </w:tc>
        <w:tc>
          <w:tcPr>
            <w:tcW w:w="56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5CD51C62"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2,382</w:t>
            </w:r>
          </w:p>
        </w:tc>
        <w:tc>
          <w:tcPr>
            <w:tcW w:w="56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76AEBECE"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2,082</w:t>
            </w:r>
          </w:p>
        </w:tc>
        <w:tc>
          <w:tcPr>
            <w:tcW w:w="56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28DAD18F"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1,843</w:t>
            </w:r>
          </w:p>
        </w:tc>
      </w:tr>
      <w:tr w:rsidR="000415F1" w14:paraId="39D13050"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nil"/>
              <w:left w:val="nil"/>
              <w:bottom w:val="single" w:sz="4" w:space="0" w:color="000000"/>
              <w:right w:val="nil"/>
              <w:tl2br w:val="nil"/>
              <w:tr2bl w:val="nil"/>
            </w:tcBorders>
            <w:shd w:val="clear" w:color="auto" w:fill="auto"/>
            <w:tcMar>
              <w:left w:w="40" w:type="dxa"/>
              <w:right w:w="40" w:type="dxa"/>
            </w:tcMar>
            <w:vAlign w:val="bottom"/>
          </w:tcPr>
          <w:p w14:paraId="19C01807"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Departmental</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9667A1D"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25,275</w:t>
            </w:r>
          </w:p>
        </w:tc>
        <w:tc>
          <w:tcPr>
            <w:tcW w:w="569"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B67A5DD"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25,467</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2530EE4"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25,713</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76F0131"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25,887</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88D8FC5"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25,754</w:t>
            </w:r>
          </w:p>
        </w:tc>
      </w:tr>
      <w:tr w:rsidR="000415F1" w14:paraId="23ADAFED"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9374C4C" w14:textId="77777777" w:rsidR="000415F1" w:rsidRDefault="000415F1">
            <w:pPr>
              <w:spacing w:after="0" w:line="240" w:lineRule="auto"/>
              <w:jc w:val="left"/>
              <w:rPr>
                <w:rFonts w:ascii="Arial" w:eastAsia="Arial" w:hAnsi="Arial" w:cs="Arial"/>
                <w:b/>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976D447" w14:textId="77777777" w:rsidR="000415F1" w:rsidRDefault="000415F1">
            <w:pPr>
              <w:spacing w:after="0" w:line="240" w:lineRule="auto"/>
              <w:jc w:val="right"/>
              <w:rPr>
                <w:rFonts w:ascii="Arial" w:eastAsia="Arial" w:hAnsi="Arial" w:cs="Arial"/>
                <w:b/>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EBA8B5F" w14:textId="77777777" w:rsidR="000415F1" w:rsidRDefault="000415F1">
            <w:pPr>
              <w:spacing w:after="0" w:line="240" w:lineRule="auto"/>
              <w:jc w:val="right"/>
              <w:rPr>
                <w:rFonts w:ascii="Arial" w:eastAsia="Arial" w:hAnsi="Arial" w:cs="Arial"/>
                <w:b/>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581A4B7" w14:textId="77777777" w:rsidR="000415F1" w:rsidRDefault="000415F1">
            <w:pPr>
              <w:spacing w:after="0" w:line="240" w:lineRule="auto"/>
              <w:jc w:val="right"/>
              <w:rPr>
                <w:rFonts w:ascii="Arial" w:eastAsia="Arial" w:hAnsi="Arial" w:cs="Arial"/>
                <w:b/>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998B4DB" w14:textId="77777777" w:rsidR="000415F1" w:rsidRDefault="000415F1">
            <w:pPr>
              <w:spacing w:after="0" w:line="240" w:lineRule="auto"/>
              <w:jc w:val="right"/>
              <w:rPr>
                <w:rFonts w:ascii="Arial" w:eastAsia="Arial" w:hAnsi="Arial" w:cs="Arial"/>
                <w:b/>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25F0E1F" w14:textId="77777777" w:rsidR="000415F1" w:rsidRDefault="000415F1">
            <w:pPr>
              <w:spacing w:after="0" w:line="240" w:lineRule="auto"/>
              <w:jc w:val="right"/>
              <w:rPr>
                <w:rFonts w:ascii="Arial" w:eastAsia="Arial" w:hAnsi="Arial" w:cs="Arial"/>
                <w:b/>
                <w:color w:val="000000"/>
                <w:sz w:val="16"/>
                <w:szCs w:val="22"/>
                <w:lang w:val="en-US" w:eastAsia="en-US"/>
              </w:rPr>
            </w:pPr>
          </w:p>
        </w:tc>
      </w:tr>
      <w:tr w:rsidR="000415F1" w14:paraId="7710E524"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000" w:type="pct"/>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14:paraId="5942E9D1"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Outcome 1 Totals by appropriation type</w:t>
            </w:r>
          </w:p>
        </w:tc>
      </w:tr>
      <w:tr w:rsidR="000415F1" w14:paraId="6CCAAAC9"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single" w:sz="4" w:space="0" w:color="000000"/>
              <w:left w:val="nil"/>
              <w:bottom w:val="nil"/>
              <w:right w:val="nil"/>
              <w:tl2br w:val="nil"/>
              <w:tr2bl w:val="nil"/>
            </w:tcBorders>
            <w:shd w:val="clear" w:color="auto" w:fill="auto"/>
            <w:noWrap/>
            <w:tcMar>
              <w:left w:w="40" w:type="dxa"/>
              <w:right w:w="40" w:type="dxa"/>
            </w:tcMar>
            <w:vAlign w:val="center"/>
          </w:tcPr>
          <w:p w14:paraId="5E339DB2"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Administered expenses</w:t>
            </w: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7D35AD2C"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FFFFFF" w:fill="E6E6E6"/>
            <w:noWrap/>
            <w:tcMar>
              <w:left w:w="0" w:type="dxa"/>
              <w:right w:w="0" w:type="dxa"/>
            </w:tcMar>
            <w:vAlign w:val="center"/>
          </w:tcPr>
          <w:p w14:paraId="0F416653"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5AFF4303"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0DBAA129"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4BC557EB" w14:textId="77777777" w:rsidR="000415F1" w:rsidRDefault="000415F1">
            <w:pPr>
              <w:spacing w:after="0" w:line="240" w:lineRule="auto"/>
              <w:jc w:val="left"/>
              <w:rPr>
                <w:rFonts w:ascii="Arial" w:eastAsia="Arial" w:hAnsi="Arial" w:cs="Arial"/>
                <w:color w:val="000000"/>
                <w:sz w:val="16"/>
                <w:szCs w:val="22"/>
                <w:lang w:val="en-US" w:eastAsia="en-US"/>
              </w:rPr>
            </w:pPr>
          </w:p>
        </w:tc>
      </w:tr>
      <w:tr w:rsidR="000415F1" w14:paraId="6FC45461"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nil"/>
              <w:left w:val="nil"/>
              <w:bottom w:val="nil"/>
              <w:right w:val="nil"/>
              <w:tl2br w:val="nil"/>
              <w:tr2bl w:val="nil"/>
            </w:tcBorders>
            <w:shd w:val="clear" w:color="FFFFFF" w:fill="FFFFFF"/>
            <w:tcMar>
              <w:left w:w="175" w:type="dxa"/>
              <w:right w:w="40" w:type="dxa"/>
            </w:tcMar>
            <w:vAlign w:val="bottom"/>
          </w:tcPr>
          <w:p w14:paraId="3606C7BF"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Ordinary annual services</w:t>
            </w:r>
          </w:p>
          <w:p w14:paraId="3D29C56D" w14:textId="3BB82372"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Bill No.1)</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0687B4AD"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10,831</w:t>
            </w:r>
          </w:p>
        </w:tc>
        <w:tc>
          <w:tcPr>
            <w:tcW w:w="569" w:type="pct"/>
            <w:tcBorders>
              <w:top w:val="nil"/>
              <w:left w:val="nil"/>
              <w:bottom w:val="nil"/>
              <w:right w:val="nil"/>
              <w:tl2br w:val="nil"/>
              <w:tr2bl w:val="nil"/>
            </w:tcBorders>
            <w:shd w:val="clear" w:color="FFFFFF" w:fill="E6E6E6"/>
            <w:noWrap/>
            <w:tcMar>
              <w:left w:w="40" w:type="dxa"/>
              <w:right w:w="100" w:type="dxa"/>
            </w:tcMar>
            <w:vAlign w:val="bottom"/>
          </w:tcPr>
          <w:p w14:paraId="1F2B0EAA"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1,031,328</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51DE63FA"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1,040,985</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5BAE4DF4"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1,087,610</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48F16534"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1,116,422</w:t>
            </w:r>
          </w:p>
        </w:tc>
      </w:tr>
      <w:tr w:rsidR="000415F1" w14:paraId="24E5C222"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nil"/>
              <w:left w:val="nil"/>
              <w:bottom w:val="nil"/>
              <w:right w:val="nil"/>
              <w:tl2br w:val="nil"/>
              <w:tr2bl w:val="nil"/>
            </w:tcBorders>
            <w:shd w:val="clear" w:color="FFFFFF" w:fill="FFFFFF"/>
            <w:noWrap/>
            <w:tcMar>
              <w:left w:w="175" w:type="dxa"/>
              <w:right w:w="40" w:type="dxa"/>
            </w:tcMar>
            <w:vAlign w:val="bottom"/>
          </w:tcPr>
          <w:p w14:paraId="59E5FAEF"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appropriations (a)</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66D879AA"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850,344</w:t>
            </w:r>
          </w:p>
        </w:tc>
        <w:tc>
          <w:tcPr>
            <w:tcW w:w="569" w:type="pct"/>
            <w:tcBorders>
              <w:top w:val="nil"/>
              <w:left w:val="nil"/>
              <w:bottom w:val="nil"/>
              <w:right w:val="nil"/>
              <w:tl2br w:val="nil"/>
              <w:tr2bl w:val="nil"/>
            </w:tcBorders>
            <w:shd w:val="clear" w:color="FFFFFF" w:fill="E6E6E6"/>
            <w:noWrap/>
            <w:tcMar>
              <w:left w:w="40" w:type="dxa"/>
              <w:right w:w="40" w:type="dxa"/>
            </w:tcMar>
            <w:vAlign w:val="bottom"/>
          </w:tcPr>
          <w:p w14:paraId="19C05C9B"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569" w:type="pct"/>
            <w:tcBorders>
              <w:top w:val="nil"/>
              <w:left w:val="nil"/>
              <w:bottom w:val="nil"/>
              <w:right w:val="nil"/>
              <w:tl2br w:val="nil"/>
              <w:tr2bl w:val="nil"/>
            </w:tcBorders>
            <w:shd w:val="clear" w:color="auto" w:fill="auto"/>
            <w:noWrap/>
            <w:tcMar>
              <w:left w:w="40" w:type="dxa"/>
              <w:right w:w="40" w:type="dxa"/>
            </w:tcMar>
            <w:vAlign w:val="bottom"/>
          </w:tcPr>
          <w:p w14:paraId="03AD64BA"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569" w:type="pct"/>
            <w:tcBorders>
              <w:top w:val="nil"/>
              <w:left w:val="nil"/>
              <w:bottom w:val="nil"/>
              <w:right w:val="nil"/>
              <w:tl2br w:val="nil"/>
              <w:tr2bl w:val="nil"/>
            </w:tcBorders>
            <w:shd w:val="clear" w:color="auto" w:fill="auto"/>
            <w:noWrap/>
            <w:tcMar>
              <w:left w:w="40" w:type="dxa"/>
              <w:right w:w="40" w:type="dxa"/>
            </w:tcMar>
            <w:vAlign w:val="bottom"/>
          </w:tcPr>
          <w:p w14:paraId="2DFDF2D0"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569" w:type="pct"/>
            <w:tcBorders>
              <w:top w:val="nil"/>
              <w:left w:val="nil"/>
              <w:bottom w:val="nil"/>
              <w:right w:val="nil"/>
              <w:tl2br w:val="nil"/>
              <w:tr2bl w:val="nil"/>
            </w:tcBorders>
            <w:shd w:val="clear" w:color="auto" w:fill="auto"/>
            <w:noWrap/>
            <w:tcMar>
              <w:left w:w="40" w:type="dxa"/>
              <w:right w:w="40" w:type="dxa"/>
            </w:tcMar>
            <w:vAlign w:val="bottom"/>
          </w:tcPr>
          <w:p w14:paraId="0258D4BB"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0415F1" w14:paraId="1DD288DC"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nil"/>
              <w:left w:val="nil"/>
              <w:bottom w:val="nil"/>
              <w:right w:val="nil"/>
              <w:tl2br w:val="nil"/>
              <w:tr2bl w:val="nil"/>
            </w:tcBorders>
            <w:shd w:val="clear" w:color="FFFFFF" w:fill="FFFFFF"/>
            <w:noWrap/>
            <w:tcMar>
              <w:left w:w="175" w:type="dxa"/>
              <w:right w:w="40" w:type="dxa"/>
            </w:tcMar>
            <w:vAlign w:val="bottom"/>
          </w:tcPr>
          <w:p w14:paraId="1D554EAC"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Special accounts</w:t>
            </w:r>
          </w:p>
        </w:tc>
        <w:tc>
          <w:tcPr>
            <w:tcW w:w="569"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6CB7EF6D"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569" w:type="pct"/>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67692BB8"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569"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48BF2D40"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569"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6937D04E"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c>
          <w:tcPr>
            <w:tcW w:w="569"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1D3F3B4C"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0415F1" w14:paraId="2DDA03C1"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nil"/>
              <w:left w:val="nil"/>
              <w:bottom w:val="single" w:sz="4" w:space="0" w:color="000000"/>
              <w:right w:val="nil"/>
              <w:tl2br w:val="nil"/>
              <w:tr2bl w:val="nil"/>
            </w:tcBorders>
            <w:shd w:val="clear" w:color="FFFFFF" w:fill="FFFFFF"/>
            <w:tcMar>
              <w:left w:w="40" w:type="dxa"/>
              <w:right w:w="40" w:type="dxa"/>
            </w:tcMar>
            <w:vAlign w:val="bottom"/>
          </w:tcPr>
          <w:p w14:paraId="30D926E1"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Administered total</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5B5601B"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861,175</w:t>
            </w:r>
          </w:p>
        </w:tc>
        <w:tc>
          <w:tcPr>
            <w:tcW w:w="569"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A34A188"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1,031,328</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025C151"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1,040,985</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375EAE9"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1,087,610</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DC1C61D"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1,116,422</w:t>
            </w:r>
          </w:p>
        </w:tc>
      </w:tr>
      <w:tr w:rsidR="000415F1" w14:paraId="7B6E6CA7"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1FCEC5F4"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A8CD604"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7FB3004"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A6DFE1E"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8BA979E"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957769F" w14:textId="77777777" w:rsidR="000415F1" w:rsidRDefault="000415F1">
            <w:pPr>
              <w:spacing w:after="0" w:line="240" w:lineRule="auto"/>
              <w:jc w:val="right"/>
              <w:rPr>
                <w:rFonts w:ascii="Arial" w:eastAsia="Arial" w:hAnsi="Arial" w:cs="Arial"/>
                <w:color w:val="000000"/>
                <w:sz w:val="16"/>
                <w:szCs w:val="22"/>
                <w:lang w:val="en-US" w:eastAsia="en-US"/>
              </w:rPr>
            </w:pPr>
          </w:p>
        </w:tc>
      </w:tr>
      <w:tr w:rsidR="000415F1" w14:paraId="3E3270B4"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564B3A07"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expenses</w:t>
            </w: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1EFE0605"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FFFFFF" w:fill="E6E6E6"/>
            <w:noWrap/>
            <w:tcMar>
              <w:left w:w="0" w:type="dxa"/>
              <w:right w:w="0" w:type="dxa"/>
            </w:tcMar>
            <w:vAlign w:val="center"/>
          </w:tcPr>
          <w:p w14:paraId="1239C1BD"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4CCA33EB"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0436AA6C"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4034A1DD" w14:textId="77777777" w:rsidR="000415F1" w:rsidRDefault="000415F1">
            <w:pPr>
              <w:spacing w:after="0" w:line="240" w:lineRule="auto"/>
              <w:jc w:val="left"/>
              <w:rPr>
                <w:rFonts w:ascii="Arial" w:eastAsia="Arial" w:hAnsi="Arial" w:cs="Arial"/>
                <w:color w:val="000000"/>
                <w:sz w:val="16"/>
                <w:szCs w:val="22"/>
                <w:lang w:val="en-US" w:eastAsia="en-US"/>
              </w:rPr>
            </w:pPr>
          </w:p>
        </w:tc>
      </w:tr>
      <w:tr w:rsidR="000415F1" w14:paraId="699BCE91"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nil"/>
              <w:left w:val="nil"/>
              <w:bottom w:val="nil"/>
              <w:right w:val="nil"/>
              <w:tl2br w:val="nil"/>
              <w:tr2bl w:val="nil"/>
            </w:tcBorders>
            <w:shd w:val="clear" w:color="FFFFFF" w:fill="FFFFFF"/>
            <w:noWrap/>
            <w:tcMar>
              <w:left w:w="175" w:type="dxa"/>
              <w:right w:w="40" w:type="dxa"/>
            </w:tcMar>
            <w:vAlign w:val="bottom"/>
          </w:tcPr>
          <w:p w14:paraId="301A85EE"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Departmental appropriation</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0490BB74"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22,426</w:t>
            </w:r>
          </w:p>
        </w:tc>
        <w:tc>
          <w:tcPr>
            <w:tcW w:w="569" w:type="pct"/>
            <w:tcBorders>
              <w:top w:val="nil"/>
              <w:left w:val="nil"/>
              <w:bottom w:val="nil"/>
              <w:right w:val="nil"/>
              <w:tl2br w:val="nil"/>
              <w:tr2bl w:val="nil"/>
            </w:tcBorders>
            <w:shd w:val="clear" w:color="FFFFFF" w:fill="E6E6E6"/>
            <w:noWrap/>
            <w:tcMar>
              <w:left w:w="40" w:type="dxa"/>
              <w:right w:w="100" w:type="dxa"/>
            </w:tcMar>
            <w:vAlign w:val="bottom"/>
          </w:tcPr>
          <w:p w14:paraId="3F740943"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22,976</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61942B0D"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23,319</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0C447827"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23,798</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39C22F42"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23,911</w:t>
            </w:r>
          </w:p>
        </w:tc>
      </w:tr>
      <w:tr w:rsidR="000415F1" w14:paraId="2ED289DC"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nil"/>
              <w:left w:val="nil"/>
              <w:bottom w:val="nil"/>
              <w:right w:val="nil"/>
              <w:tl2br w:val="nil"/>
              <w:tr2bl w:val="nil"/>
            </w:tcBorders>
            <w:shd w:val="clear" w:color="FFFFFF" w:fill="FFFFFF"/>
            <w:tcMar>
              <w:left w:w="175" w:type="dxa"/>
              <w:right w:w="40" w:type="dxa"/>
            </w:tcMar>
            <w:vAlign w:val="bottom"/>
          </w:tcPr>
          <w:p w14:paraId="1950777B"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s74 External Revenue (b)</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3F046541"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837</w:t>
            </w:r>
          </w:p>
        </w:tc>
        <w:tc>
          <w:tcPr>
            <w:tcW w:w="569" w:type="pct"/>
            <w:tcBorders>
              <w:top w:val="nil"/>
              <w:left w:val="nil"/>
              <w:bottom w:val="nil"/>
              <w:right w:val="nil"/>
              <w:tl2br w:val="nil"/>
              <w:tr2bl w:val="nil"/>
            </w:tcBorders>
            <w:shd w:val="clear" w:color="FFFFFF" w:fill="E6E6E6"/>
            <w:noWrap/>
            <w:tcMar>
              <w:left w:w="40" w:type="dxa"/>
              <w:right w:w="100" w:type="dxa"/>
            </w:tcMar>
            <w:vAlign w:val="bottom"/>
          </w:tcPr>
          <w:p w14:paraId="26AD319A"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561</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5D54A341"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12</w:t>
            </w:r>
          </w:p>
        </w:tc>
        <w:tc>
          <w:tcPr>
            <w:tcW w:w="569" w:type="pct"/>
            <w:tcBorders>
              <w:top w:val="nil"/>
              <w:left w:val="nil"/>
              <w:bottom w:val="nil"/>
              <w:right w:val="nil"/>
              <w:tl2br w:val="nil"/>
              <w:tr2bl w:val="nil"/>
            </w:tcBorders>
            <w:shd w:val="clear" w:color="auto" w:fill="auto"/>
            <w:noWrap/>
            <w:tcMar>
              <w:left w:w="40" w:type="dxa"/>
              <w:right w:w="100" w:type="dxa"/>
            </w:tcMar>
            <w:vAlign w:val="bottom"/>
          </w:tcPr>
          <w:p w14:paraId="1307EB4E"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7</w:t>
            </w:r>
          </w:p>
        </w:tc>
        <w:tc>
          <w:tcPr>
            <w:tcW w:w="569" w:type="pct"/>
            <w:tcBorders>
              <w:top w:val="nil"/>
              <w:left w:val="nil"/>
              <w:bottom w:val="nil"/>
              <w:right w:val="nil"/>
              <w:tl2br w:val="nil"/>
              <w:tr2bl w:val="nil"/>
            </w:tcBorders>
            <w:shd w:val="clear" w:color="auto" w:fill="auto"/>
            <w:noWrap/>
            <w:tcMar>
              <w:left w:w="40" w:type="dxa"/>
              <w:right w:w="40" w:type="dxa"/>
            </w:tcMar>
            <w:vAlign w:val="bottom"/>
          </w:tcPr>
          <w:p w14:paraId="31DAB806"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w:t>
            </w:r>
          </w:p>
        </w:tc>
      </w:tr>
      <w:tr w:rsidR="000415F1" w14:paraId="48590990"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nil"/>
              <w:left w:val="nil"/>
              <w:bottom w:val="nil"/>
              <w:right w:val="nil"/>
              <w:tl2br w:val="nil"/>
              <w:tr2bl w:val="nil"/>
            </w:tcBorders>
            <w:shd w:val="clear" w:color="auto" w:fill="auto"/>
            <w:tcMar>
              <w:left w:w="175" w:type="dxa"/>
              <w:right w:w="40" w:type="dxa"/>
            </w:tcMar>
            <w:vAlign w:val="bottom"/>
          </w:tcPr>
          <w:p w14:paraId="5DFF81EE"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Expenses not requiring</w:t>
            </w:r>
          </w:p>
          <w:p w14:paraId="2E286C77" w14:textId="7B6B06F1"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appropriation in the Budget</w:t>
            </w:r>
          </w:p>
          <w:p w14:paraId="5FD5E560" w14:textId="4FA33F71"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 xml:space="preserve">  year (c)</w:t>
            </w:r>
          </w:p>
        </w:tc>
        <w:tc>
          <w:tcPr>
            <w:tcW w:w="56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2BCD6D0B"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2,012</w:t>
            </w:r>
          </w:p>
        </w:tc>
        <w:tc>
          <w:tcPr>
            <w:tcW w:w="569"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2DCF852"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1,930</w:t>
            </w:r>
          </w:p>
        </w:tc>
        <w:tc>
          <w:tcPr>
            <w:tcW w:w="56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722F138A"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2,382</w:t>
            </w:r>
          </w:p>
        </w:tc>
        <w:tc>
          <w:tcPr>
            <w:tcW w:w="56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130D865B"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2,082</w:t>
            </w:r>
          </w:p>
        </w:tc>
        <w:tc>
          <w:tcPr>
            <w:tcW w:w="56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08E806C9"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1,843</w:t>
            </w:r>
          </w:p>
        </w:tc>
      </w:tr>
      <w:tr w:rsidR="000415F1" w14:paraId="514D2485"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57" w:type="pct"/>
            <w:tcBorders>
              <w:top w:val="nil"/>
              <w:left w:val="nil"/>
              <w:bottom w:val="nil"/>
              <w:right w:val="nil"/>
              <w:tl2br w:val="nil"/>
              <w:tr2bl w:val="nil"/>
            </w:tcBorders>
            <w:shd w:val="clear" w:color="auto" w:fill="auto"/>
            <w:tcMar>
              <w:left w:w="40" w:type="dxa"/>
              <w:right w:w="40" w:type="dxa"/>
            </w:tcMar>
            <w:vAlign w:val="bottom"/>
          </w:tcPr>
          <w:p w14:paraId="1AD0AA2A"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Departmental total</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21CC05C"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25,275</w:t>
            </w:r>
          </w:p>
        </w:tc>
        <w:tc>
          <w:tcPr>
            <w:tcW w:w="569"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40C5E9E"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25,467</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9969B07"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25,713</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1C64E43"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25,887</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FB51757"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25,754</w:t>
            </w:r>
          </w:p>
        </w:tc>
      </w:tr>
      <w:tr w:rsidR="000415F1" w14:paraId="008A82FD"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177EF0D7"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Total expenses for Outcome 1</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EA1881"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886,450</w:t>
            </w:r>
          </w:p>
        </w:tc>
        <w:tc>
          <w:tcPr>
            <w:tcW w:w="569"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EBB1A1A"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1,056,795</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AE5406B"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1,066,698</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E53511"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1,113,497</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F31B21C"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1,142,176</w:t>
            </w:r>
          </w:p>
        </w:tc>
      </w:tr>
      <w:tr w:rsidR="000415F1" w14:paraId="7969BF79"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CCFDAD5"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2D0AFCB1" w14:textId="77777777" w:rsidR="000415F1" w:rsidRDefault="000415F1">
            <w:pPr>
              <w:spacing w:after="0" w:line="240" w:lineRule="auto"/>
              <w:jc w:val="right"/>
              <w:rPr>
                <w:rFonts w:ascii="Arial" w:eastAsia="Arial" w:hAnsi="Arial" w:cs="Arial"/>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198CD30B" w14:textId="77777777" w:rsidR="000415F1" w:rsidRDefault="000415F1">
            <w:pPr>
              <w:spacing w:after="0" w:line="240" w:lineRule="auto"/>
              <w:jc w:val="right"/>
              <w:rPr>
                <w:rFonts w:ascii="Arial" w:eastAsia="Arial" w:hAnsi="Arial" w:cs="Arial"/>
                <w:color w:val="000000"/>
                <w:sz w:val="14"/>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4A88FE13"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0487F7C5"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6F390460" w14:textId="77777777" w:rsidR="000415F1" w:rsidRDefault="000415F1">
            <w:pPr>
              <w:spacing w:after="0" w:line="240" w:lineRule="auto"/>
              <w:jc w:val="left"/>
              <w:rPr>
                <w:rFonts w:ascii="Arial" w:eastAsia="Arial" w:hAnsi="Arial" w:cs="Arial"/>
                <w:color w:val="000000"/>
                <w:sz w:val="16"/>
                <w:szCs w:val="22"/>
                <w:lang w:val="en-US" w:eastAsia="en-US"/>
              </w:rPr>
            </w:pPr>
          </w:p>
        </w:tc>
      </w:tr>
      <w:tr w:rsidR="000415F1" w14:paraId="29B31A95"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68E374AC"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8FFE417"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2023­24</w:t>
            </w:r>
          </w:p>
        </w:tc>
        <w:tc>
          <w:tcPr>
            <w:tcW w:w="569" w:type="pct"/>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14:paraId="0BDE3EFE"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2024­25</w:t>
            </w:r>
          </w:p>
        </w:tc>
        <w:tc>
          <w:tcPr>
            <w:tcW w:w="569" w:type="pct"/>
            <w:tcBorders>
              <w:top w:val="nil"/>
              <w:left w:val="nil"/>
              <w:bottom w:val="nil"/>
              <w:right w:val="nil"/>
              <w:tl2br w:val="nil"/>
              <w:tr2bl w:val="nil"/>
            </w:tcBorders>
            <w:shd w:val="clear" w:color="auto" w:fill="auto"/>
            <w:noWrap/>
            <w:tcMar>
              <w:left w:w="0" w:type="dxa"/>
              <w:right w:w="0" w:type="dxa"/>
            </w:tcMar>
            <w:vAlign w:val="center"/>
          </w:tcPr>
          <w:p w14:paraId="68235AD5"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nil"/>
              <w:left w:val="nil"/>
              <w:bottom w:val="nil"/>
              <w:right w:val="nil"/>
              <w:tl2br w:val="nil"/>
              <w:tr2bl w:val="nil"/>
            </w:tcBorders>
            <w:shd w:val="clear" w:color="auto" w:fill="auto"/>
            <w:noWrap/>
            <w:tcMar>
              <w:left w:w="0" w:type="dxa"/>
              <w:right w:w="0" w:type="dxa"/>
            </w:tcMar>
            <w:vAlign w:val="center"/>
          </w:tcPr>
          <w:p w14:paraId="2F607EF0"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nil"/>
              <w:left w:val="nil"/>
              <w:bottom w:val="nil"/>
              <w:right w:val="nil"/>
              <w:tl2br w:val="nil"/>
              <w:tr2bl w:val="nil"/>
            </w:tcBorders>
            <w:shd w:val="clear" w:color="auto" w:fill="auto"/>
            <w:noWrap/>
            <w:tcMar>
              <w:left w:w="0" w:type="dxa"/>
              <w:right w:w="0" w:type="dxa"/>
            </w:tcMar>
            <w:vAlign w:val="center"/>
          </w:tcPr>
          <w:p w14:paraId="23F283B2" w14:textId="77777777" w:rsidR="000415F1" w:rsidRDefault="000415F1">
            <w:pPr>
              <w:spacing w:after="0" w:line="240" w:lineRule="auto"/>
              <w:jc w:val="left"/>
              <w:rPr>
                <w:rFonts w:ascii="Arial" w:eastAsia="Arial" w:hAnsi="Arial" w:cs="Arial"/>
                <w:color w:val="000000"/>
                <w:sz w:val="16"/>
                <w:szCs w:val="22"/>
                <w:lang w:val="en-US" w:eastAsia="en-US"/>
              </w:rPr>
            </w:pPr>
          </w:p>
        </w:tc>
      </w:tr>
      <w:tr w:rsidR="000415F1" w14:paraId="05D90FFE"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57" w:type="pct"/>
            <w:tcBorders>
              <w:top w:val="nil"/>
              <w:left w:val="nil"/>
              <w:bottom w:val="single" w:sz="4" w:space="0" w:color="000000"/>
              <w:right w:val="nil"/>
              <w:tl2br w:val="nil"/>
              <w:tr2bl w:val="nil"/>
            </w:tcBorders>
            <w:shd w:val="clear" w:color="auto" w:fill="auto"/>
            <w:noWrap/>
            <w:tcMar>
              <w:left w:w="40" w:type="dxa"/>
              <w:right w:w="40" w:type="dxa"/>
            </w:tcMar>
            <w:vAlign w:val="center"/>
          </w:tcPr>
          <w:p w14:paraId="570F9494"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b/>
                <w:color w:val="000000"/>
                <w:sz w:val="16"/>
                <w:szCs w:val="22"/>
                <w:lang w:val="en-US" w:eastAsia="en-US"/>
              </w:rPr>
            </w:pPr>
            <w:r>
              <w:rPr>
                <w:rFonts w:ascii="Arial" w:eastAsia="Arial" w:hAnsi="Arial" w:cs="Arial"/>
                <w:b/>
                <w:color w:val="000000"/>
                <w:sz w:val="16"/>
                <w:szCs w:val="22"/>
                <w:lang w:val="en-US" w:eastAsia="en-US"/>
              </w:rPr>
              <w:t>Average staffing level (number)</w:t>
            </w:r>
          </w:p>
        </w:tc>
        <w:tc>
          <w:tcPr>
            <w:tcW w:w="56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0BC3D26D"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136</w:t>
            </w:r>
          </w:p>
        </w:tc>
        <w:tc>
          <w:tcPr>
            <w:tcW w:w="569"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14:paraId="726C5F36" w14:textId="77777777" w:rsidR="000415F1" w:rsidRDefault="003C5E64">
            <w:pPr>
              <w:keepLines w:val="0"/>
              <w:pBdr>
                <w:top w:val="nil"/>
                <w:left w:val="nil"/>
                <w:bottom w:val="nil"/>
                <w:right w:val="nil"/>
                <w:between w:val="nil"/>
                <w:bar w:val="nil"/>
              </w:pBdr>
              <w:spacing w:after="0" w:line="240" w:lineRule="auto"/>
              <w:jc w:val="right"/>
              <w:rPr>
                <w:rFonts w:ascii="Arial" w:eastAsia="Arial" w:hAnsi="Arial" w:cs="Arial"/>
                <w:color w:val="000000"/>
                <w:sz w:val="16"/>
                <w:szCs w:val="22"/>
                <w:lang w:val="en-US" w:eastAsia="en-US"/>
              </w:rPr>
            </w:pPr>
            <w:r>
              <w:rPr>
                <w:rFonts w:ascii="Arial" w:eastAsia="Arial" w:hAnsi="Arial" w:cs="Arial"/>
                <w:color w:val="000000"/>
                <w:sz w:val="16"/>
                <w:szCs w:val="22"/>
                <w:lang w:val="en-US" w:eastAsia="en-US"/>
              </w:rPr>
              <w:t>140</w:t>
            </w:r>
          </w:p>
        </w:tc>
        <w:tc>
          <w:tcPr>
            <w:tcW w:w="569" w:type="pct"/>
            <w:tcBorders>
              <w:top w:val="nil"/>
              <w:left w:val="nil"/>
              <w:bottom w:val="nil"/>
              <w:right w:val="nil"/>
              <w:tl2br w:val="nil"/>
              <w:tr2bl w:val="nil"/>
            </w:tcBorders>
            <w:shd w:val="clear" w:color="auto" w:fill="auto"/>
            <w:noWrap/>
            <w:tcMar>
              <w:left w:w="0" w:type="dxa"/>
              <w:right w:w="0" w:type="dxa"/>
            </w:tcMar>
            <w:vAlign w:val="center"/>
          </w:tcPr>
          <w:p w14:paraId="428D7CA0"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nil"/>
              <w:left w:val="nil"/>
              <w:bottom w:val="nil"/>
              <w:right w:val="nil"/>
              <w:tl2br w:val="nil"/>
              <w:tr2bl w:val="nil"/>
            </w:tcBorders>
            <w:shd w:val="clear" w:color="auto" w:fill="auto"/>
            <w:noWrap/>
            <w:tcMar>
              <w:left w:w="0" w:type="dxa"/>
              <w:right w:w="0" w:type="dxa"/>
            </w:tcMar>
            <w:vAlign w:val="center"/>
          </w:tcPr>
          <w:p w14:paraId="48F2D014" w14:textId="77777777" w:rsidR="000415F1" w:rsidRDefault="000415F1">
            <w:pPr>
              <w:spacing w:after="0" w:line="240" w:lineRule="auto"/>
              <w:jc w:val="left"/>
              <w:rPr>
                <w:rFonts w:ascii="Arial" w:eastAsia="Arial" w:hAnsi="Arial" w:cs="Arial"/>
                <w:color w:val="000000"/>
                <w:sz w:val="16"/>
                <w:szCs w:val="22"/>
                <w:lang w:val="en-US" w:eastAsia="en-US"/>
              </w:rPr>
            </w:pPr>
          </w:p>
        </w:tc>
        <w:tc>
          <w:tcPr>
            <w:tcW w:w="569" w:type="pct"/>
            <w:tcBorders>
              <w:top w:val="nil"/>
              <w:left w:val="nil"/>
              <w:bottom w:val="nil"/>
              <w:right w:val="nil"/>
              <w:tl2br w:val="nil"/>
              <w:tr2bl w:val="nil"/>
            </w:tcBorders>
            <w:shd w:val="clear" w:color="auto" w:fill="auto"/>
            <w:noWrap/>
            <w:tcMar>
              <w:left w:w="0" w:type="dxa"/>
              <w:right w:w="0" w:type="dxa"/>
            </w:tcMar>
            <w:vAlign w:val="center"/>
          </w:tcPr>
          <w:p w14:paraId="262573D2" w14:textId="77777777" w:rsidR="000415F1" w:rsidRDefault="000415F1">
            <w:pPr>
              <w:spacing w:after="0" w:line="240" w:lineRule="auto"/>
              <w:jc w:val="left"/>
              <w:rPr>
                <w:rFonts w:ascii="Arial" w:eastAsia="Arial" w:hAnsi="Arial" w:cs="Arial"/>
                <w:color w:val="000000"/>
                <w:sz w:val="16"/>
                <w:szCs w:val="22"/>
                <w:lang w:val="en-US" w:eastAsia="en-US"/>
              </w:rPr>
            </w:pPr>
          </w:p>
        </w:tc>
      </w:tr>
      <w:tr w:rsidR="000415F1" w14:paraId="18C4FBDD" w14:textId="77777777" w:rsidTr="00FA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5"/>
        </w:trPr>
        <w:tc>
          <w:tcPr>
            <w:tcW w:w="5000" w:type="pct"/>
            <w:gridSpan w:val="6"/>
            <w:tcBorders>
              <w:top w:val="nil"/>
              <w:left w:val="nil"/>
              <w:bottom w:val="nil"/>
              <w:right w:val="nil"/>
              <w:tl2br w:val="nil"/>
              <w:tr2bl w:val="nil"/>
            </w:tcBorders>
            <w:shd w:val="clear" w:color="auto" w:fill="auto"/>
            <w:tcMar>
              <w:left w:w="40" w:type="dxa"/>
              <w:right w:w="40" w:type="dxa"/>
            </w:tcMar>
            <w:vAlign w:val="center"/>
          </w:tcPr>
          <w:p w14:paraId="7347286F" w14:textId="6EA33CD5"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5"/>
                <w:szCs w:val="22"/>
                <w:lang w:val="en-US" w:eastAsia="en-US"/>
              </w:rPr>
              <w:t xml:space="preserve">(a) </w:t>
            </w:r>
            <w:r w:rsidR="00FA038A">
              <w:rPr>
                <w:rFonts w:ascii="Arial" w:eastAsia="Arial" w:hAnsi="Arial" w:cs="Arial"/>
                <w:color w:val="000000"/>
                <w:sz w:val="15"/>
              </w:rPr>
              <w:t xml:space="preserve">Special Appropriation funded under the </w:t>
            </w:r>
            <w:r w:rsidR="00FA038A">
              <w:rPr>
                <w:rFonts w:ascii="Arial" w:eastAsia="Arial" w:hAnsi="Arial" w:cs="Arial"/>
                <w:i/>
                <w:color w:val="000000"/>
                <w:sz w:val="15"/>
              </w:rPr>
              <w:t>Australian Research Council Act 2001</w:t>
            </w:r>
            <w:r w:rsidR="00FA038A">
              <w:rPr>
                <w:rFonts w:ascii="Arial" w:eastAsia="Arial" w:hAnsi="Arial" w:cs="Arial"/>
                <w:color w:val="000000"/>
                <w:sz w:val="15"/>
              </w:rPr>
              <w:t xml:space="preserve"> (ARC Act). New appropriation arrangements come in effect on 1 July 2024 </w:t>
            </w:r>
            <w:proofErr w:type="gramStart"/>
            <w:r w:rsidR="00FA038A">
              <w:rPr>
                <w:rFonts w:ascii="Arial" w:eastAsia="Arial" w:hAnsi="Arial" w:cs="Arial"/>
                <w:color w:val="000000"/>
                <w:sz w:val="15"/>
              </w:rPr>
              <w:t>as a result of</w:t>
            </w:r>
            <w:proofErr w:type="gramEnd"/>
            <w:r w:rsidR="00FA038A">
              <w:rPr>
                <w:rFonts w:ascii="Arial" w:eastAsia="Arial" w:hAnsi="Arial" w:cs="Arial"/>
                <w:color w:val="000000"/>
                <w:sz w:val="15"/>
              </w:rPr>
              <w:t xml:space="preserve"> the Australian Parliament passing the Australian Research Council Amendment (Review Response) Bill 2023, in March 2024. This resulted in the Special Appropriation transitioning to an Annual Administered Appropriation from 1 July 2024 onwards.</w:t>
            </w:r>
          </w:p>
          <w:p w14:paraId="0BE72E20" w14:textId="581011CC"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5"/>
                <w:szCs w:val="22"/>
                <w:lang w:val="en-US" w:eastAsia="en-US"/>
              </w:rPr>
              <w:t xml:space="preserve">(b) Estimated expenses incurred in relation to receipts retained under section 74 of the </w:t>
            </w:r>
            <w:r w:rsidR="00EB3D3A" w:rsidRPr="00EB3D3A">
              <w:rPr>
                <w:rFonts w:ascii="Arial" w:eastAsia="Arial" w:hAnsi="Arial" w:cs="Arial"/>
                <w:i/>
                <w:iCs/>
                <w:color w:val="000000"/>
                <w:sz w:val="15"/>
              </w:rPr>
              <w:t>Public Governance, Performance and Accountability Act 2013</w:t>
            </w:r>
            <w:r w:rsidR="00EB3D3A">
              <w:rPr>
                <w:rFonts w:ascii="Arial" w:eastAsia="Arial" w:hAnsi="Arial" w:cs="Arial"/>
                <w:color w:val="000000"/>
                <w:sz w:val="15"/>
              </w:rPr>
              <w:t xml:space="preserve"> </w:t>
            </w:r>
            <w:r w:rsidR="00EB3D3A" w:rsidRPr="00EB3D3A">
              <w:rPr>
                <w:rFonts w:ascii="Arial" w:eastAsia="Arial" w:hAnsi="Arial" w:cs="Arial"/>
                <w:color w:val="000000"/>
                <w:sz w:val="15"/>
              </w:rPr>
              <w:t>(</w:t>
            </w:r>
            <w:r w:rsidRPr="00EB3D3A">
              <w:rPr>
                <w:rFonts w:ascii="Arial" w:eastAsia="Arial" w:hAnsi="Arial" w:cs="Arial"/>
                <w:color w:val="000000"/>
                <w:sz w:val="15"/>
                <w:szCs w:val="22"/>
                <w:lang w:val="en-US" w:eastAsia="en-US"/>
              </w:rPr>
              <w:t>PGPA Act</w:t>
            </w:r>
            <w:r w:rsidR="00EB3D3A" w:rsidRPr="00EB3D3A">
              <w:rPr>
                <w:rFonts w:ascii="Arial" w:eastAsia="Arial" w:hAnsi="Arial" w:cs="Arial"/>
                <w:color w:val="000000"/>
                <w:sz w:val="15"/>
                <w:szCs w:val="22"/>
                <w:lang w:val="en-US" w:eastAsia="en-US"/>
              </w:rPr>
              <w:t>)</w:t>
            </w:r>
            <w:r w:rsidRPr="00EB3D3A">
              <w:rPr>
                <w:rFonts w:ascii="Arial" w:eastAsia="Arial" w:hAnsi="Arial" w:cs="Arial"/>
                <w:color w:val="000000"/>
                <w:sz w:val="15"/>
                <w:szCs w:val="22"/>
                <w:lang w:val="en-US" w:eastAsia="en-US"/>
              </w:rPr>
              <w:t>.</w:t>
            </w:r>
          </w:p>
          <w:p w14:paraId="3EE14895"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5"/>
                <w:szCs w:val="22"/>
                <w:lang w:val="en-US" w:eastAsia="en-US"/>
              </w:rPr>
              <w:t>(c) Expenses not requiring appropriation in the Budget year are made up of depreciation expenses, amortisation expenses excluding depreciation on RoU assets, make good expenses and audit fees.</w:t>
            </w:r>
          </w:p>
          <w:p w14:paraId="63AA567E" w14:textId="77777777" w:rsidR="000415F1" w:rsidRDefault="003C5E64">
            <w:pPr>
              <w:keepLines w:val="0"/>
              <w:pBdr>
                <w:top w:val="nil"/>
                <w:left w:val="nil"/>
                <w:bottom w:val="nil"/>
                <w:right w:val="nil"/>
                <w:between w:val="nil"/>
                <w:bar w:val="nil"/>
              </w:pBdr>
              <w:spacing w:after="0" w:line="240" w:lineRule="auto"/>
              <w:jc w:val="left"/>
              <w:rPr>
                <w:rFonts w:ascii="Arial" w:eastAsia="Arial" w:hAnsi="Arial" w:cs="Arial"/>
                <w:color w:val="000000"/>
                <w:szCs w:val="22"/>
                <w:lang w:val="en-US" w:eastAsia="en-US"/>
              </w:rPr>
            </w:pPr>
            <w:r>
              <w:rPr>
                <w:rFonts w:ascii="Arial" w:eastAsia="Arial" w:hAnsi="Arial" w:cs="Arial"/>
                <w:color w:val="000000"/>
                <w:sz w:val="15"/>
                <w:szCs w:val="22"/>
                <w:lang w:val="en-US" w:eastAsia="en-US"/>
              </w:rPr>
              <w:t xml:space="preserve">Note: Departmental appropriation splits and totals are indicative estimates and may change </w:t>
            </w:r>
            <w:proofErr w:type="gramStart"/>
            <w:r>
              <w:rPr>
                <w:rFonts w:ascii="Arial" w:eastAsia="Arial" w:hAnsi="Arial" w:cs="Arial"/>
                <w:color w:val="000000"/>
                <w:sz w:val="15"/>
                <w:szCs w:val="22"/>
                <w:lang w:val="en-US" w:eastAsia="en-US"/>
              </w:rPr>
              <w:t>in the course of</w:t>
            </w:r>
            <w:proofErr w:type="gramEnd"/>
            <w:r>
              <w:rPr>
                <w:rFonts w:ascii="Arial" w:eastAsia="Arial" w:hAnsi="Arial" w:cs="Arial"/>
                <w:color w:val="000000"/>
                <w:sz w:val="15"/>
                <w:szCs w:val="22"/>
                <w:lang w:val="en-US" w:eastAsia="en-US"/>
              </w:rPr>
              <w:t xml:space="preserve"> the budget year as government priorities change.</w:t>
            </w:r>
          </w:p>
        </w:tc>
      </w:tr>
    </w:tbl>
    <w:p w14:paraId="57FF09D3" w14:textId="65E48206" w:rsidR="00D86095" w:rsidRPr="00B955FE" w:rsidRDefault="001D3AE1" w:rsidP="007956E6">
      <w:pPr>
        <w:pStyle w:val="TableHeading"/>
        <w:keepLines/>
        <w:pageBreakBefore/>
        <w:pBdr>
          <w:top w:val="nil"/>
          <w:left w:val="nil"/>
          <w:bottom w:val="nil"/>
          <w:right w:val="nil"/>
          <w:between w:val="nil"/>
          <w:bar w:val="nil"/>
        </w:pBdr>
        <w:rPr>
          <w:sz w:val="22"/>
          <w:szCs w:val="24"/>
        </w:rPr>
      </w:pPr>
      <w:r w:rsidRPr="00B955FE">
        <w:rPr>
          <w:sz w:val="22"/>
          <w:szCs w:val="24"/>
        </w:rPr>
        <w:lastRenderedPageBreak/>
        <w:t>Performance measure for Outcome 1</w:t>
      </w:r>
    </w:p>
    <w:p w14:paraId="6E28DADC" w14:textId="496E1A8F" w:rsidR="006346CC" w:rsidRPr="00615421" w:rsidRDefault="00B875D2" w:rsidP="007956E6">
      <w:pPr>
        <w:pBdr>
          <w:top w:val="nil"/>
          <w:left w:val="nil"/>
          <w:bottom w:val="nil"/>
          <w:right w:val="nil"/>
          <w:between w:val="nil"/>
          <w:bar w:val="nil"/>
        </w:pBdr>
        <w:spacing w:before="240" w:line="240" w:lineRule="exact"/>
        <w:jc w:val="left"/>
        <w:rPr>
          <w:szCs w:val="19"/>
        </w:rPr>
      </w:pPr>
      <w:r>
        <w:rPr>
          <w:sz w:val="19"/>
          <w:szCs w:val="19"/>
        </w:rPr>
        <w:t>This section</w:t>
      </w:r>
      <w:r w:rsidR="001D3AE1" w:rsidRPr="00615421">
        <w:rPr>
          <w:sz w:val="19"/>
          <w:szCs w:val="19"/>
        </w:rPr>
        <w:t xml:space="preserve"> details the performance measures for each program associated with Outcome</w:t>
      </w:r>
      <w:r w:rsidR="0018058A">
        <w:rPr>
          <w:sz w:val="19"/>
          <w:szCs w:val="19"/>
        </w:rPr>
        <w:t> </w:t>
      </w:r>
      <w:r w:rsidR="001D3AE1" w:rsidRPr="00615421">
        <w:rPr>
          <w:sz w:val="19"/>
          <w:szCs w:val="19"/>
        </w:rPr>
        <w:t xml:space="preserve">1. </w:t>
      </w:r>
      <w:r w:rsidR="003C5E64" w:rsidRPr="00615421">
        <w:rPr>
          <w:sz w:val="19"/>
          <w:szCs w:val="19"/>
        </w:rPr>
        <w:t>It is used by entities to describe the results they plan to achieve and the related key activities, as detailed in the current corporate plan, the context in which these activities are delivered, and how the performance of these activities will be measured.</w:t>
      </w:r>
      <w:r w:rsidR="001D3AE1" w:rsidRPr="00615421">
        <w:rPr>
          <w:sz w:val="19"/>
          <w:szCs w:val="19"/>
        </w:rPr>
        <w:t xml:space="preserve"> Where relevant, details of the 2024­25 Budget measures that have created new programs or materially changed existing programs are provided. </w:t>
      </w: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1454"/>
        <w:gridCol w:w="3121"/>
        <w:gridCol w:w="3119"/>
      </w:tblGrid>
      <w:tr w:rsidR="000415F1" w14:paraId="1A8B8019" w14:textId="77777777" w:rsidTr="00FA4085">
        <w:trPr>
          <w:trHeight w:val="380"/>
        </w:trPr>
        <w:tc>
          <w:tcPr>
            <w:tcW w:w="5000" w:type="pct"/>
            <w:gridSpan w:val="3"/>
            <w:tcBorders>
              <w:top w:val="single" w:sz="4" w:space="0" w:color="auto"/>
              <w:bottom w:val="single" w:sz="4" w:space="0" w:color="auto"/>
            </w:tcBorders>
            <w:shd w:val="clear" w:color="auto" w:fill="F1F1F1"/>
            <w:hideMark/>
          </w:tcPr>
          <w:p w14:paraId="306129C0" w14:textId="77777777" w:rsidR="00FC150F" w:rsidRDefault="003C5E64" w:rsidP="007956E6">
            <w:pPr>
              <w:pStyle w:val="TableParagraph"/>
              <w:pBdr>
                <w:top w:val="nil"/>
                <w:left w:val="nil"/>
                <w:bottom w:val="nil"/>
                <w:right w:val="nil"/>
                <w:between w:val="nil"/>
                <w:bar w:val="nil"/>
              </w:pBdr>
              <w:tabs>
                <w:tab w:val="left" w:pos="142"/>
                <w:tab w:val="left" w:pos="567"/>
              </w:tabs>
              <w:spacing w:before="60" w:after="60"/>
              <w:ind w:left="108" w:right="108"/>
              <w:rPr>
                <w:b/>
                <w:i/>
                <w:sz w:val="20"/>
                <w:szCs w:val="20"/>
                <w:lang w:val="en-AU"/>
              </w:rPr>
            </w:pPr>
            <w:r w:rsidRPr="00B955FE">
              <w:rPr>
                <w:rFonts w:ascii="Arial" w:hAnsi="Arial"/>
                <w:b/>
                <w:sz w:val="16"/>
                <w:szCs w:val="16"/>
                <w:lang w:val="en-AU"/>
              </w:rPr>
              <w:t>Outcome 1 –</w:t>
            </w:r>
            <w:r w:rsidRPr="00B955FE">
              <w:rPr>
                <w:rFonts w:ascii="Arial" w:hAnsi="Arial"/>
                <w:b/>
                <w:color w:val="000000"/>
                <w:sz w:val="16"/>
                <w:szCs w:val="16"/>
                <w:lang w:val="en-AU"/>
              </w:rPr>
              <w:t xml:space="preserve"> Growth of knowledge and innovation through managing research funding schemes, measuring research excellence and providing advice.</w:t>
            </w:r>
          </w:p>
        </w:tc>
      </w:tr>
      <w:tr w:rsidR="000415F1" w14:paraId="710EFE75" w14:textId="77777777" w:rsidTr="00FA4085">
        <w:trPr>
          <w:trHeight w:val="633"/>
        </w:trPr>
        <w:tc>
          <w:tcPr>
            <w:tcW w:w="5000" w:type="pct"/>
            <w:gridSpan w:val="3"/>
            <w:tcBorders>
              <w:top w:val="single" w:sz="4" w:space="0" w:color="auto"/>
            </w:tcBorders>
            <w:shd w:val="clear" w:color="auto" w:fill="F1F1F1"/>
            <w:hideMark/>
          </w:tcPr>
          <w:p w14:paraId="74BDEE49" w14:textId="77777777" w:rsidR="00E84177" w:rsidRPr="00B955FE" w:rsidRDefault="003C5E64" w:rsidP="00B541C7">
            <w:pPr>
              <w:pStyle w:val="BodyText1"/>
              <w:pBdr>
                <w:top w:val="nil"/>
                <w:left w:val="nil"/>
                <w:bottom w:val="nil"/>
                <w:right w:val="nil"/>
                <w:between w:val="nil"/>
                <w:bar w:val="nil"/>
              </w:pBdr>
              <w:autoSpaceDE w:val="0"/>
              <w:autoSpaceDN w:val="0"/>
              <w:spacing w:line="240" w:lineRule="auto"/>
              <w:ind w:left="108"/>
              <w:rPr>
                <w:rFonts w:cs="Arial"/>
                <w:b/>
                <w:lang w:val="en-US"/>
              </w:rPr>
            </w:pPr>
            <w:r w:rsidRPr="00B955FE">
              <w:rPr>
                <w:rFonts w:cs="Arial"/>
                <w:b/>
                <w:lang w:val="en-US"/>
              </w:rPr>
              <w:t>Program 1.1 – Discovery – Research and Research Training</w:t>
            </w:r>
          </w:p>
          <w:p w14:paraId="356B50FE" w14:textId="77777777" w:rsidR="00FC150F" w:rsidRPr="00E84177" w:rsidRDefault="003C5E64" w:rsidP="00B541C7">
            <w:pPr>
              <w:pStyle w:val="BodyText1"/>
              <w:pBdr>
                <w:top w:val="nil"/>
                <w:left w:val="nil"/>
                <w:bottom w:val="nil"/>
                <w:right w:val="nil"/>
                <w:between w:val="nil"/>
                <w:bar w:val="nil"/>
              </w:pBdr>
              <w:autoSpaceDE w:val="0"/>
              <w:autoSpaceDN w:val="0"/>
              <w:spacing w:line="240" w:lineRule="auto"/>
              <w:ind w:left="108"/>
              <w:rPr>
                <w:rFonts w:cs="Arial"/>
                <w:b/>
                <w:sz w:val="18"/>
                <w:szCs w:val="28"/>
                <w:lang w:val="en-US"/>
              </w:rPr>
            </w:pPr>
            <w:r>
              <w:rPr>
                <w:rFonts w:cs="Arial"/>
                <w:lang w:val="en-US"/>
              </w:rPr>
              <w:t>Through the Discovery Program, the ARC aims to build Australia’s research capacity by supporting excellent, internationally competitive research projects, fellowships, and awards. This contributes to Outcome 1 by: supporting excellent, internationally competitive research; providing training and career opportunities for current and emerging researchers; fostering international engagement; and encouraging research that aligns with national priorities.</w:t>
            </w:r>
          </w:p>
        </w:tc>
      </w:tr>
      <w:tr w:rsidR="000415F1" w14:paraId="000FF1EE" w14:textId="77777777" w:rsidTr="00FA4085">
        <w:trPr>
          <w:trHeight w:val="248"/>
        </w:trPr>
        <w:tc>
          <w:tcPr>
            <w:tcW w:w="945" w:type="pct"/>
            <w:tcBorders>
              <w:bottom w:val="double" w:sz="4" w:space="0" w:color="auto"/>
            </w:tcBorders>
            <w:hideMark/>
          </w:tcPr>
          <w:p w14:paraId="6744B4B4" w14:textId="77777777" w:rsidR="00FC150F" w:rsidRDefault="003C5E64" w:rsidP="007956E6">
            <w:pPr>
              <w:pStyle w:val="TableParagraph"/>
              <w:pBdr>
                <w:top w:val="nil"/>
                <w:left w:val="nil"/>
                <w:bottom w:val="nil"/>
                <w:right w:val="nil"/>
                <w:between w:val="nil"/>
                <w:bar w:val="nil"/>
              </w:pBdr>
              <w:tabs>
                <w:tab w:val="left" w:pos="142"/>
                <w:tab w:val="left" w:pos="567"/>
              </w:tabs>
              <w:spacing w:before="41"/>
              <w:ind w:left="108" w:right="108"/>
              <w:rPr>
                <w:b/>
                <w:lang w:val="en-AU"/>
              </w:rPr>
            </w:pPr>
            <w:r>
              <w:rPr>
                <w:rFonts w:ascii="Arial" w:hAnsi="Arial"/>
                <w:b/>
                <w:sz w:val="16"/>
                <w:lang w:val="en-AU"/>
              </w:rPr>
              <w:t>Key Activities</w:t>
            </w:r>
          </w:p>
        </w:tc>
        <w:tc>
          <w:tcPr>
            <w:tcW w:w="4055" w:type="pct"/>
            <w:gridSpan w:val="2"/>
            <w:tcBorders>
              <w:bottom w:val="double" w:sz="4" w:space="0" w:color="auto"/>
            </w:tcBorders>
            <w:hideMark/>
          </w:tcPr>
          <w:p w14:paraId="51D5544D" w14:textId="77777777" w:rsidR="00FC150F" w:rsidRDefault="003C5E64" w:rsidP="007956E6">
            <w:pPr>
              <w:pStyle w:val="TableParagraph"/>
              <w:pBdr>
                <w:top w:val="nil"/>
                <w:left w:val="nil"/>
                <w:bottom w:val="nil"/>
                <w:right w:val="nil"/>
                <w:between w:val="nil"/>
                <w:bar w:val="nil"/>
              </w:pBdr>
              <w:tabs>
                <w:tab w:val="left" w:pos="142"/>
                <w:tab w:val="left" w:pos="567"/>
              </w:tabs>
              <w:spacing w:before="41"/>
              <w:ind w:left="108" w:right="108"/>
              <w:rPr>
                <w:lang w:val="en-AU"/>
              </w:rPr>
            </w:pPr>
            <w:r>
              <w:rPr>
                <w:rFonts w:ascii="Arial" w:hAnsi="Arial"/>
                <w:sz w:val="16"/>
                <w:lang w:val="en-AU"/>
              </w:rPr>
              <w:t>Fund high-quality and impactful research</w:t>
            </w:r>
          </w:p>
        </w:tc>
      </w:tr>
      <w:tr w:rsidR="000415F1" w14:paraId="7677BA87" w14:textId="77777777" w:rsidTr="00FA4085">
        <w:trPr>
          <w:trHeight w:val="265"/>
        </w:trPr>
        <w:tc>
          <w:tcPr>
            <w:tcW w:w="945" w:type="pct"/>
            <w:tcBorders>
              <w:top w:val="double" w:sz="4" w:space="0" w:color="auto"/>
              <w:bottom w:val="single" w:sz="6" w:space="0" w:color="auto"/>
            </w:tcBorders>
            <w:hideMark/>
          </w:tcPr>
          <w:p w14:paraId="7EC0F6C6" w14:textId="77777777" w:rsidR="00FC150F" w:rsidRDefault="003C5E64" w:rsidP="007956E6">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lang w:val="en-AU"/>
              </w:rPr>
              <w:t>Year</w:t>
            </w:r>
          </w:p>
        </w:tc>
        <w:tc>
          <w:tcPr>
            <w:tcW w:w="2028" w:type="pct"/>
            <w:tcBorders>
              <w:top w:val="double" w:sz="4" w:space="0" w:color="auto"/>
            </w:tcBorders>
            <w:hideMark/>
          </w:tcPr>
          <w:p w14:paraId="4BC7F66D" w14:textId="77777777" w:rsidR="00FC150F" w:rsidRDefault="003C5E64" w:rsidP="007956E6">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lang w:val="en-AU"/>
              </w:rPr>
              <w:t>Performance measures</w:t>
            </w:r>
          </w:p>
        </w:tc>
        <w:tc>
          <w:tcPr>
            <w:tcW w:w="2027" w:type="pct"/>
            <w:tcBorders>
              <w:top w:val="double" w:sz="4" w:space="0" w:color="auto"/>
            </w:tcBorders>
            <w:hideMark/>
          </w:tcPr>
          <w:p w14:paraId="51459BD2" w14:textId="77777777" w:rsidR="00FC150F" w:rsidRDefault="003C5E64" w:rsidP="007956E6">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lang w:val="en-AU"/>
              </w:rPr>
              <w:t>Expected Performance Results</w:t>
            </w:r>
          </w:p>
        </w:tc>
      </w:tr>
      <w:tr w:rsidR="000415F1" w14:paraId="042793B2" w14:textId="77777777" w:rsidTr="00FA4085">
        <w:trPr>
          <w:trHeight w:val="793"/>
        </w:trPr>
        <w:tc>
          <w:tcPr>
            <w:tcW w:w="945" w:type="pct"/>
            <w:vMerge w:val="restart"/>
            <w:hideMark/>
          </w:tcPr>
          <w:p w14:paraId="6A3BB4D1" w14:textId="77777777" w:rsidR="00C77C22" w:rsidRDefault="003C5E64" w:rsidP="007956E6">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Current Year</w:t>
            </w:r>
          </w:p>
          <w:p w14:paraId="0F94A5CC" w14:textId="77777777" w:rsidR="00C77C22" w:rsidRDefault="003C5E64" w:rsidP="007956E6">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2023­24</w:t>
            </w:r>
          </w:p>
        </w:tc>
        <w:tc>
          <w:tcPr>
            <w:tcW w:w="2028" w:type="pct"/>
            <w:tcBorders>
              <w:bottom w:val="dotted" w:sz="4" w:space="0" w:color="auto"/>
            </w:tcBorders>
            <w:hideMark/>
          </w:tcPr>
          <w:p w14:paraId="54A93DDA" w14:textId="77777777" w:rsidR="00C77C22" w:rsidRDefault="003C5E64" w:rsidP="007956E6">
            <w:pPr>
              <w:pStyle w:val="TableParagraph"/>
              <w:pBdr>
                <w:top w:val="nil"/>
                <w:left w:val="nil"/>
                <w:bottom w:val="nil"/>
                <w:right w:val="nil"/>
                <w:between w:val="nil"/>
                <w:bar w:val="nil"/>
              </w:pBdr>
              <w:tabs>
                <w:tab w:val="left" w:pos="142"/>
                <w:tab w:val="left" w:pos="567"/>
              </w:tabs>
              <w:spacing w:before="20"/>
              <w:ind w:left="108" w:right="108"/>
              <w:rPr>
                <w:iCs/>
                <w:color w:val="000000"/>
                <w:szCs w:val="16"/>
                <w:lang w:val="en-AU"/>
              </w:rPr>
            </w:pPr>
            <w:r>
              <w:rPr>
                <w:rFonts w:ascii="Arial" w:hAnsi="Arial"/>
                <w:iCs/>
                <w:sz w:val="16"/>
                <w:szCs w:val="16"/>
              </w:rPr>
              <w:t>The percentage of ARC schemes completed in time to meet ARC published timeframes</w:t>
            </w:r>
          </w:p>
        </w:tc>
        <w:tc>
          <w:tcPr>
            <w:tcW w:w="2027" w:type="pct"/>
            <w:tcBorders>
              <w:bottom w:val="dotted" w:sz="4" w:space="0" w:color="auto"/>
            </w:tcBorders>
          </w:tcPr>
          <w:p w14:paraId="7BB6BD9E" w14:textId="77777777" w:rsidR="00C77C22" w:rsidRDefault="003C5E64" w:rsidP="007956E6">
            <w:pPr>
              <w:pStyle w:val="TableParagraph"/>
              <w:pBdr>
                <w:top w:val="nil"/>
                <w:left w:val="nil"/>
                <w:bottom w:val="nil"/>
                <w:right w:val="nil"/>
                <w:between w:val="nil"/>
                <w:bar w:val="nil"/>
              </w:pBdr>
              <w:tabs>
                <w:tab w:val="left" w:pos="142"/>
                <w:tab w:val="left" w:pos="567"/>
              </w:tabs>
              <w:spacing w:before="20"/>
              <w:ind w:left="108" w:right="108"/>
              <w:rPr>
                <w:iCs/>
                <w:szCs w:val="16"/>
              </w:rPr>
            </w:pPr>
            <w:r>
              <w:rPr>
                <w:rFonts w:ascii="Arial" w:hAnsi="Arial"/>
                <w:iCs/>
                <w:sz w:val="16"/>
                <w:szCs w:val="16"/>
              </w:rPr>
              <w:t>Target: 100% of Discovery Program scheme rounds outcomes are announced within the published timeframes on the ARC website</w:t>
            </w:r>
          </w:p>
          <w:p w14:paraId="2C95460B" w14:textId="77777777" w:rsidR="00C77C22" w:rsidRDefault="00C77C22" w:rsidP="007956E6">
            <w:pPr>
              <w:pStyle w:val="TableParagraph"/>
              <w:tabs>
                <w:tab w:val="left" w:pos="142"/>
                <w:tab w:val="left" w:pos="567"/>
              </w:tabs>
              <w:spacing w:before="20"/>
              <w:ind w:left="108" w:right="108"/>
              <w:rPr>
                <w:iCs/>
                <w:szCs w:val="16"/>
              </w:rPr>
            </w:pPr>
          </w:p>
          <w:p w14:paraId="75ACE058" w14:textId="77777777" w:rsidR="00C77C22" w:rsidRDefault="003C5E64" w:rsidP="007956E6">
            <w:pPr>
              <w:pStyle w:val="TableParagraph"/>
              <w:pBdr>
                <w:top w:val="nil"/>
                <w:left w:val="nil"/>
                <w:bottom w:val="nil"/>
                <w:right w:val="nil"/>
                <w:between w:val="nil"/>
                <w:bar w:val="nil"/>
              </w:pBdr>
              <w:tabs>
                <w:tab w:val="left" w:pos="142"/>
                <w:tab w:val="left" w:pos="567"/>
              </w:tabs>
              <w:spacing w:before="20"/>
              <w:ind w:left="108" w:right="108"/>
              <w:rPr>
                <w:iCs/>
                <w:color w:val="000000"/>
                <w:szCs w:val="16"/>
                <w:lang w:val="en-AU"/>
              </w:rPr>
            </w:pPr>
            <w:r>
              <w:rPr>
                <w:rFonts w:ascii="Arial" w:hAnsi="Arial"/>
                <w:iCs/>
                <w:sz w:val="16"/>
                <w:szCs w:val="16"/>
              </w:rPr>
              <w:t>On track</w:t>
            </w:r>
          </w:p>
        </w:tc>
      </w:tr>
      <w:tr w:rsidR="000415F1" w14:paraId="4E2AB3E9" w14:textId="77777777" w:rsidTr="00FA4085">
        <w:trPr>
          <w:trHeight w:val="793"/>
        </w:trPr>
        <w:tc>
          <w:tcPr>
            <w:tcW w:w="945" w:type="pct"/>
            <w:vMerge/>
            <w:vAlign w:val="center"/>
            <w:hideMark/>
          </w:tcPr>
          <w:p w14:paraId="7D59D3B9" w14:textId="77777777" w:rsidR="00C77C22" w:rsidRDefault="00C77C22" w:rsidP="007956E6">
            <w:pPr>
              <w:jc w:val="left"/>
              <w:rPr>
                <w:rFonts w:ascii="Arial" w:eastAsia="Arial" w:hAnsi="Arial" w:cs="Arial"/>
                <w:sz w:val="16"/>
                <w:szCs w:val="22"/>
                <w:lang w:eastAsia="en-US"/>
              </w:rPr>
            </w:pPr>
          </w:p>
        </w:tc>
        <w:tc>
          <w:tcPr>
            <w:tcW w:w="2028" w:type="pct"/>
            <w:tcBorders>
              <w:top w:val="dotted" w:sz="4" w:space="0" w:color="auto"/>
              <w:bottom w:val="dotted" w:sz="4" w:space="0" w:color="auto"/>
            </w:tcBorders>
            <w:hideMark/>
          </w:tcPr>
          <w:p w14:paraId="7A1C6C05" w14:textId="77777777" w:rsidR="00C77C22" w:rsidRDefault="003C5E64" w:rsidP="007956E6">
            <w:pPr>
              <w:pStyle w:val="TableParagraph"/>
              <w:pBdr>
                <w:top w:val="nil"/>
                <w:left w:val="nil"/>
                <w:bottom w:val="nil"/>
                <w:right w:val="nil"/>
                <w:between w:val="nil"/>
                <w:bar w:val="nil"/>
              </w:pBdr>
              <w:tabs>
                <w:tab w:val="left" w:pos="142"/>
                <w:tab w:val="left" w:pos="567"/>
              </w:tabs>
              <w:spacing w:before="20"/>
              <w:ind w:left="108" w:right="108"/>
              <w:rPr>
                <w:iCs/>
                <w:color w:val="000000"/>
                <w:szCs w:val="16"/>
                <w:lang w:val="en-AU"/>
              </w:rPr>
            </w:pPr>
            <w:r>
              <w:rPr>
                <w:rFonts w:ascii="Arial" w:hAnsi="Arial"/>
                <w:sz w:val="16"/>
                <w:szCs w:val="16"/>
              </w:rPr>
              <w:t>The percentage of appeals upheld against NCGP application assessment processes for all applications submitted</w:t>
            </w:r>
          </w:p>
        </w:tc>
        <w:tc>
          <w:tcPr>
            <w:tcW w:w="2027" w:type="pct"/>
            <w:tcBorders>
              <w:top w:val="dotted" w:sz="4" w:space="0" w:color="auto"/>
              <w:bottom w:val="dotted" w:sz="4" w:space="0" w:color="auto"/>
            </w:tcBorders>
          </w:tcPr>
          <w:p w14:paraId="2F68F9EC" w14:textId="77777777" w:rsidR="00C77C22" w:rsidRDefault="003C5E64" w:rsidP="007956E6">
            <w:pPr>
              <w:pStyle w:val="TableParagraph"/>
              <w:pBdr>
                <w:top w:val="nil"/>
                <w:left w:val="nil"/>
                <w:bottom w:val="nil"/>
                <w:right w:val="nil"/>
                <w:between w:val="nil"/>
                <w:bar w:val="nil"/>
              </w:pBdr>
              <w:tabs>
                <w:tab w:val="left" w:pos="142"/>
                <w:tab w:val="left" w:pos="567"/>
              </w:tabs>
              <w:spacing w:before="20"/>
              <w:ind w:left="108" w:right="108"/>
              <w:rPr>
                <w:iCs/>
                <w:szCs w:val="16"/>
              </w:rPr>
            </w:pPr>
            <w:r>
              <w:rPr>
                <w:rFonts w:ascii="Arial" w:hAnsi="Arial"/>
                <w:iCs/>
                <w:sz w:val="16"/>
                <w:szCs w:val="16"/>
              </w:rPr>
              <w:t>Target: The number of upheld appeals against administrative processes related to Discovery Program applications is less than 1% of all submitted applications</w:t>
            </w:r>
          </w:p>
          <w:p w14:paraId="6948A12F" w14:textId="77777777" w:rsidR="00C77C22" w:rsidRDefault="00C77C22" w:rsidP="007956E6">
            <w:pPr>
              <w:pStyle w:val="TableParagraph"/>
              <w:tabs>
                <w:tab w:val="left" w:pos="142"/>
                <w:tab w:val="left" w:pos="567"/>
              </w:tabs>
              <w:spacing w:before="20"/>
              <w:ind w:left="108" w:right="108"/>
              <w:rPr>
                <w:iCs/>
                <w:szCs w:val="16"/>
              </w:rPr>
            </w:pPr>
          </w:p>
          <w:p w14:paraId="225C68BC" w14:textId="77777777" w:rsidR="00C77C22" w:rsidRDefault="003C5E64" w:rsidP="007956E6">
            <w:pPr>
              <w:pStyle w:val="TableParagraph"/>
              <w:pBdr>
                <w:top w:val="nil"/>
                <w:left w:val="nil"/>
                <w:bottom w:val="nil"/>
                <w:right w:val="nil"/>
                <w:between w:val="nil"/>
                <w:bar w:val="nil"/>
              </w:pBdr>
              <w:tabs>
                <w:tab w:val="left" w:pos="142"/>
                <w:tab w:val="left" w:pos="567"/>
              </w:tabs>
              <w:spacing w:before="20"/>
              <w:ind w:left="108" w:right="108"/>
              <w:rPr>
                <w:iCs/>
                <w:color w:val="000000"/>
                <w:szCs w:val="16"/>
                <w:lang w:val="en-AU"/>
              </w:rPr>
            </w:pPr>
            <w:r>
              <w:rPr>
                <w:rFonts w:ascii="Arial" w:hAnsi="Arial"/>
                <w:iCs/>
                <w:sz w:val="16"/>
                <w:szCs w:val="16"/>
              </w:rPr>
              <w:t>On track</w:t>
            </w:r>
          </w:p>
        </w:tc>
      </w:tr>
      <w:tr w:rsidR="000415F1" w14:paraId="4B4DE39A" w14:textId="77777777" w:rsidTr="00FA4085">
        <w:trPr>
          <w:trHeight w:val="793"/>
        </w:trPr>
        <w:tc>
          <w:tcPr>
            <w:tcW w:w="945" w:type="pct"/>
            <w:vMerge/>
            <w:vAlign w:val="center"/>
            <w:hideMark/>
          </w:tcPr>
          <w:p w14:paraId="5744D3A6" w14:textId="77777777" w:rsidR="00C77C22" w:rsidRDefault="00C77C22" w:rsidP="007956E6">
            <w:pPr>
              <w:jc w:val="left"/>
              <w:rPr>
                <w:rFonts w:ascii="Arial" w:eastAsia="Arial" w:hAnsi="Arial" w:cs="Arial"/>
                <w:sz w:val="16"/>
                <w:szCs w:val="22"/>
                <w:lang w:eastAsia="en-US"/>
              </w:rPr>
            </w:pPr>
          </w:p>
        </w:tc>
        <w:tc>
          <w:tcPr>
            <w:tcW w:w="2028" w:type="pct"/>
            <w:tcBorders>
              <w:top w:val="dotted" w:sz="4" w:space="0" w:color="auto"/>
              <w:bottom w:val="dotted" w:sz="4" w:space="0" w:color="auto"/>
            </w:tcBorders>
            <w:hideMark/>
          </w:tcPr>
          <w:p w14:paraId="067877A0" w14:textId="77777777" w:rsidR="00C77C22" w:rsidRDefault="003C5E64" w:rsidP="007956E6">
            <w:pPr>
              <w:pStyle w:val="TableParagraph"/>
              <w:pBdr>
                <w:top w:val="nil"/>
                <w:left w:val="nil"/>
                <w:bottom w:val="nil"/>
                <w:right w:val="nil"/>
                <w:between w:val="nil"/>
                <w:bar w:val="nil"/>
              </w:pBdr>
              <w:tabs>
                <w:tab w:val="left" w:pos="142"/>
                <w:tab w:val="left" w:pos="567"/>
              </w:tabs>
              <w:spacing w:before="20"/>
              <w:ind w:left="108" w:right="108"/>
              <w:rPr>
                <w:iCs/>
                <w:color w:val="000000"/>
                <w:szCs w:val="16"/>
                <w:lang w:val="en-AU"/>
              </w:rPr>
            </w:pPr>
            <w:r>
              <w:rPr>
                <w:rFonts w:ascii="Arial" w:hAnsi="Arial"/>
                <w:sz w:val="16"/>
                <w:szCs w:val="16"/>
              </w:rPr>
              <w:t>The percentage of ARC funded research projects involving international collaboration for all ARC funded research projects</w:t>
            </w:r>
          </w:p>
        </w:tc>
        <w:tc>
          <w:tcPr>
            <w:tcW w:w="2027" w:type="pct"/>
            <w:tcBorders>
              <w:top w:val="dotted" w:sz="4" w:space="0" w:color="auto"/>
              <w:bottom w:val="dotted" w:sz="4" w:space="0" w:color="auto"/>
            </w:tcBorders>
          </w:tcPr>
          <w:p w14:paraId="5691F350" w14:textId="77777777" w:rsidR="00C77C22" w:rsidRDefault="003C5E64" w:rsidP="007956E6">
            <w:pPr>
              <w:pStyle w:val="TableParagraph"/>
              <w:pBdr>
                <w:top w:val="nil"/>
                <w:left w:val="nil"/>
                <w:bottom w:val="nil"/>
                <w:right w:val="nil"/>
                <w:between w:val="nil"/>
                <w:bar w:val="nil"/>
              </w:pBdr>
              <w:tabs>
                <w:tab w:val="left" w:pos="142"/>
                <w:tab w:val="left" w:pos="567"/>
              </w:tabs>
              <w:spacing w:before="20"/>
              <w:ind w:left="108" w:right="108"/>
              <w:rPr>
                <w:iCs/>
                <w:szCs w:val="16"/>
              </w:rPr>
            </w:pPr>
            <w:r>
              <w:rPr>
                <w:rFonts w:ascii="Arial" w:hAnsi="Arial"/>
                <w:iCs/>
                <w:sz w:val="16"/>
                <w:szCs w:val="16"/>
              </w:rPr>
              <w:t>Target: More than 70% of Discovery Program research projects involve international collaboration</w:t>
            </w:r>
          </w:p>
          <w:p w14:paraId="38303B20" w14:textId="77777777" w:rsidR="00C77C22" w:rsidRDefault="00C77C22" w:rsidP="007956E6">
            <w:pPr>
              <w:pStyle w:val="TableParagraph"/>
              <w:tabs>
                <w:tab w:val="left" w:pos="142"/>
                <w:tab w:val="left" w:pos="567"/>
              </w:tabs>
              <w:spacing w:before="20"/>
              <w:ind w:left="108" w:right="108"/>
              <w:rPr>
                <w:iCs/>
                <w:szCs w:val="16"/>
              </w:rPr>
            </w:pPr>
          </w:p>
          <w:p w14:paraId="2D590627" w14:textId="77777777" w:rsidR="00C77C22" w:rsidRDefault="003C5E64" w:rsidP="007956E6">
            <w:pPr>
              <w:pStyle w:val="TableParagraph"/>
              <w:pBdr>
                <w:top w:val="nil"/>
                <w:left w:val="nil"/>
                <w:bottom w:val="nil"/>
                <w:right w:val="nil"/>
                <w:between w:val="nil"/>
                <w:bar w:val="nil"/>
              </w:pBdr>
              <w:tabs>
                <w:tab w:val="left" w:pos="142"/>
                <w:tab w:val="left" w:pos="567"/>
              </w:tabs>
              <w:spacing w:before="20"/>
              <w:ind w:left="108" w:right="108"/>
              <w:rPr>
                <w:iCs/>
                <w:szCs w:val="16"/>
              </w:rPr>
            </w:pPr>
            <w:r>
              <w:rPr>
                <w:rFonts w:ascii="Arial" w:hAnsi="Arial"/>
                <w:iCs/>
                <w:sz w:val="16"/>
                <w:szCs w:val="16"/>
              </w:rPr>
              <w:t>On track</w:t>
            </w:r>
          </w:p>
        </w:tc>
      </w:tr>
      <w:tr w:rsidR="000415F1" w14:paraId="59606FB9" w14:textId="77777777" w:rsidTr="00FA4085">
        <w:trPr>
          <w:trHeight w:val="793"/>
        </w:trPr>
        <w:tc>
          <w:tcPr>
            <w:tcW w:w="945" w:type="pct"/>
            <w:vMerge/>
            <w:tcBorders>
              <w:bottom w:val="single" w:sz="4" w:space="0" w:color="auto"/>
            </w:tcBorders>
            <w:vAlign w:val="center"/>
            <w:hideMark/>
          </w:tcPr>
          <w:p w14:paraId="06217832" w14:textId="77777777" w:rsidR="00C77C22" w:rsidRDefault="00C77C22" w:rsidP="007956E6">
            <w:pPr>
              <w:jc w:val="left"/>
              <w:rPr>
                <w:rFonts w:ascii="Arial" w:eastAsia="Arial" w:hAnsi="Arial" w:cs="Arial"/>
                <w:sz w:val="16"/>
                <w:szCs w:val="22"/>
                <w:lang w:eastAsia="en-US"/>
              </w:rPr>
            </w:pPr>
          </w:p>
        </w:tc>
        <w:tc>
          <w:tcPr>
            <w:tcW w:w="2028" w:type="pct"/>
            <w:tcBorders>
              <w:top w:val="dotted" w:sz="4" w:space="0" w:color="auto"/>
              <w:bottom w:val="single" w:sz="4" w:space="0" w:color="auto"/>
            </w:tcBorders>
            <w:hideMark/>
          </w:tcPr>
          <w:p w14:paraId="4D0CC332" w14:textId="77777777" w:rsidR="00C77C22" w:rsidRDefault="003C5E64" w:rsidP="007956E6">
            <w:pPr>
              <w:pStyle w:val="TableParagraph"/>
              <w:pBdr>
                <w:top w:val="nil"/>
                <w:left w:val="nil"/>
                <w:bottom w:val="nil"/>
                <w:right w:val="nil"/>
                <w:between w:val="nil"/>
                <w:bar w:val="nil"/>
              </w:pBdr>
              <w:tabs>
                <w:tab w:val="left" w:pos="142"/>
                <w:tab w:val="left" w:pos="567"/>
              </w:tabs>
              <w:spacing w:before="20"/>
              <w:ind w:left="108" w:right="108"/>
              <w:rPr>
                <w:iCs/>
                <w:color w:val="000000"/>
                <w:szCs w:val="16"/>
                <w:lang w:val="en-AU"/>
              </w:rPr>
            </w:pPr>
            <w:r>
              <w:rPr>
                <w:rFonts w:ascii="Arial" w:hAnsi="Arial"/>
                <w:sz w:val="16"/>
                <w:szCs w:val="16"/>
              </w:rPr>
              <w:t>The percentage of submitted progress, End of Year and final reports reviewed on time</w:t>
            </w:r>
          </w:p>
        </w:tc>
        <w:tc>
          <w:tcPr>
            <w:tcW w:w="2027" w:type="pct"/>
            <w:tcBorders>
              <w:top w:val="dotted" w:sz="4" w:space="0" w:color="auto"/>
              <w:bottom w:val="single" w:sz="4" w:space="0" w:color="auto"/>
            </w:tcBorders>
          </w:tcPr>
          <w:p w14:paraId="7DA9355E" w14:textId="77777777" w:rsidR="00C77C22" w:rsidRDefault="003C5E64" w:rsidP="007956E6">
            <w:pPr>
              <w:pStyle w:val="TableParagraph"/>
              <w:pBdr>
                <w:top w:val="nil"/>
                <w:left w:val="nil"/>
                <w:bottom w:val="nil"/>
                <w:right w:val="nil"/>
                <w:between w:val="nil"/>
                <w:bar w:val="nil"/>
              </w:pBdr>
              <w:tabs>
                <w:tab w:val="left" w:pos="142"/>
                <w:tab w:val="left" w:pos="567"/>
              </w:tabs>
              <w:spacing w:before="20"/>
              <w:ind w:left="108" w:right="108"/>
              <w:rPr>
                <w:iCs/>
                <w:szCs w:val="16"/>
              </w:rPr>
            </w:pPr>
            <w:r>
              <w:rPr>
                <w:rFonts w:ascii="Arial" w:hAnsi="Arial"/>
                <w:iCs/>
                <w:sz w:val="16"/>
                <w:szCs w:val="16"/>
              </w:rPr>
              <w:t>Target: More than 90% of Discovery Program completed final grant reports and submitted End of Year Reports, Progress / Annual Reports are reviewed by the ARC within 90 days of submission</w:t>
            </w:r>
          </w:p>
          <w:p w14:paraId="5F71600A" w14:textId="77777777" w:rsidR="00C77C22" w:rsidRDefault="00C77C22" w:rsidP="007956E6">
            <w:pPr>
              <w:pStyle w:val="TableParagraph"/>
              <w:tabs>
                <w:tab w:val="left" w:pos="142"/>
                <w:tab w:val="left" w:pos="567"/>
              </w:tabs>
              <w:spacing w:before="20"/>
              <w:ind w:left="108" w:right="108"/>
              <w:rPr>
                <w:iCs/>
                <w:szCs w:val="16"/>
              </w:rPr>
            </w:pPr>
          </w:p>
          <w:p w14:paraId="1B7E5A71" w14:textId="77777777" w:rsidR="00C77C22" w:rsidRDefault="003C5E64" w:rsidP="007956E6">
            <w:pPr>
              <w:pStyle w:val="TableParagraph"/>
              <w:pBdr>
                <w:top w:val="nil"/>
                <w:left w:val="nil"/>
                <w:bottom w:val="nil"/>
                <w:right w:val="nil"/>
                <w:between w:val="nil"/>
                <w:bar w:val="nil"/>
              </w:pBdr>
              <w:tabs>
                <w:tab w:val="left" w:pos="142"/>
                <w:tab w:val="left" w:pos="567"/>
              </w:tabs>
              <w:spacing w:before="20"/>
              <w:ind w:left="108" w:right="108"/>
              <w:rPr>
                <w:iCs/>
                <w:szCs w:val="16"/>
              </w:rPr>
            </w:pPr>
            <w:r>
              <w:rPr>
                <w:rFonts w:ascii="Arial" w:hAnsi="Arial"/>
                <w:iCs/>
                <w:sz w:val="16"/>
                <w:szCs w:val="16"/>
              </w:rPr>
              <w:t>Data not yet available</w:t>
            </w:r>
          </w:p>
        </w:tc>
      </w:tr>
    </w:tbl>
    <w:p w14:paraId="63AB01C5" w14:textId="77777777" w:rsidR="004D290A" w:rsidRDefault="004D290A" w:rsidP="00266F0A">
      <w:pPr>
        <w:pBdr>
          <w:top w:val="nil"/>
          <w:left w:val="nil"/>
          <w:bottom w:val="nil"/>
          <w:right w:val="nil"/>
          <w:between w:val="nil"/>
          <w:bar w:val="nil"/>
        </w:pBdr>
        <w:spacing w:before="240" w:line="240" w:lineRule="exact"/>
      </w:pPr>
    </w:p>
    <w:p w14:paraId="326FBC2F" w14:textId="77777777" w:rsidR="00266F0A" w:rsidRDefault="00266F0A" w:rsidP="00266F0A">
      <w:pPr>
        <w:pBdr>
          <w:top w:val="nil"/>
          <w:left w:val="nil"/>
          <w:bottom w:val="nil"/>
          <w:right w:val="nil"/>
          <w:between w:val="nil"/>
          <w:bar w:val="nil"/>
        </w:pBdr>
        <w:spacing w:before="240" w:line="240" w:lineRule="exact"/>
      </w:pPr>
    </w:p>
    <w:p w14:paraId="3C6D04DC" w14:textId="77777777" w:rsidR="00B541C7" w:rsidRDefault="00B541C7" w:rsidP="00266F0A">
      <w:pPr>
        <w:pBdr>
          <w:top w:val="nil"/>
          <w:left w:val="nil"/>
          <w:bottom w:val="nil"/>
          <w:right w:val="nil"/>
          <w:between w:val="nil"/>
          <w:bar w:val="nil"/>
        </w:pBdr>
        <w:spacing w:before="240" w:line="240" w:lineRule="exact"/>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1455"/>
        <w:gridCol w:w="3123"/>
        <w:gridCol w:w="3122"/>
      </w:tblGrid>
      <w:tr w:rsidR="000415F1" w14:paraId="329AADF1" w14:textId="77777777" w:rsidTr="00FA4085">
        <w:trPr>
          <w:trHeight w:val="265"/>
        </w:trPr>
        <w:tc>
          <w:tcPr>
            <w:tcW w:w="945" w:type="pct"/>
            <w:tcBorders>
              <w:top w:val="single" w:sz="4" w:space="0" w:color="auto"/>
              <w:left w:val="single" w:sz="4" w:space="0" w:color="auto"/>
              <w:bottom w:val="single" w:sz="4" w:space="0" w:color="auto"/>
              <w:right w:val="single" w:sz="4" w:space="0" w:color="auto"/>
            </w:tcBorders>
            <w:hideMark/>
          </w:tcPr>
          <w:p w14:paraId="3D603906" w14:textId="77777777" w:rsidR="004D290A" w:rsidRDefault="003C5E64" w:rsidP="005B719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lang w:val="en-AU"/>
              </w:rPr>
              <w:lastRenderedPageBreak/>
              <w:t>Year</w:t>
            </w:r>
          </w:p>
        </w:tc>
        <w:tc>
          <w:tcPr>
            <w:tcW w:w="2028" w:type="pct"/>
            <w:tcBorders>
              <w:top w:val="single" w:sz="4" w:space="0" w:color="auto"/>
              <w:left w:val="single" w:sz="4" w:space="0" w:color="auto"/>
              <w:bottom w:val="single" w:sz="4" w:space="0" w:color="auto"/>
              <w:right w:val="single" w:sz="4" w:space="0" w:color="auto"/>
            </w:tcBorders>
            <w:hideMark/>
          </w:tcPr>
          <w:p w14:paraId="2F787180" w14:textId="77777777" w:rsidR="004D290A" w:rsidRDefault="003C5E64" w:rsidP="005B719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lang w:val="en-AU"/>
              </w:rPr>
              <w:t>Performance measures</w:t>
            </w:r>
          </w:p>
        </w:tc>
        <w:tc>
          <w:tcPr>
            <w:tcW w:w="2027" w:type="pct"/>
            <w:tcBorders>
              <w:top w:val="single" w:sz="4" w:space="0" w:color="auto"/>
              <w:left w:val="single" w:sz="4" w:space="0" w:color="auto"/>
              <w:bottom w:val="single" w:sz="4" w:space="0" w:color="auto"/>
              <w:right w:val="single" w:sz="4" w:space="0" w:color="auto"/>
            </w:tcBorders>
            <w:hideMark/>
          </w:tcPr>
          <w:p w14:paraId="3AA6F891" w14:textId="77777777" w:rsidR="004D290A" w:rsidRDefault="003C5E64" w:rsidP="005B719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lang w:val="en-AU"/>
              </w:rPr>
              <w:t>Expected Performance Results</w:t>
            </w:r>
          </w:p>
        </w:tc>
      </w:tr>
      <w:tr w:rsidR="000415F1" w14:paraId="07A9B19A" w14:textId="77777777" w:rsidTr="00FA4085">
        <w:trPr>
          <w:trHeight w:val="793"/>
        </w:trPr>
        <w:tc>
          <w:tcPr>
            <w:tcW w:w="945" w:type="pct"/>
            <w:vMerge w:val="restart"/>
            <w:tcBorders>
              <w:top w:val="single" w:sz="4" w:space="0" w:color="auto"/>
            </w:tcBorders>
            <w:hideMark/>
          </w:tcPr>
          <w:p w14:paraId="730FB32A" w14:textId="77777777" w:rsidR="005B7197" w:rsidRDefault="003C5E64" w:rsidP="005B7197">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Current Year</w:t>
            </w:r>
          </w:p>
          <w:p w14:paraId="3C595070" w14:textId="77777777" w:rsidR="005B7197" w:rsidRDefault="003C5E64" w:rsidP="005B7197">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2023­24</w:t>
            </w:r>
          </w:p>
          <w:p w14:paraId="496FAE08" w14:textId="77777777" w:rsidR="0087573E" w:rsidRDefault="003C5E64" w:rsidP="005B7197">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(continued)</w:t>
            </w:r>
          </w:p>
        </w:tc>
        <w:tc>
          <w:tcPr>
            <w:tcW w:w="2028" w:type="pct"/>
            <w:tcBorders>
              <w:top w:val="single" w:sz="4" w:space="0" w:color="auto"/>
              <w:bottom w:val="dotted" w:sz="4" w:space="0" w:color="auto"/>
            </w:tcBorders>
            <w:hideMark/>
          </w:tcPr>
          <w:p w14:paraId="5C743E79" w14:textId="77777777" w:rsidR="005B7197" w:rsidRDefault="003C5E64" w:rsidP="005B7197">
            <w:pPr>
              <w:pStyle w:val="TableParagraph"/>
              <w:pBdr>
                <w:top w:val="nil"/>
                <w:left w:val="nil"/>
                <w:bottom w:val="nil"/>
                <w:right w:val="nil"/>
                <w:between w:val="nil"/>
                <w:bar w:val="nil"/>
              </w:pBdr>
              <w:tabs>
                <w:tab w:val="left" w:pos="142"/>
                <w:tab w:val="left" w:pos="567"/>
              </w:tabs>
              <w:spacing w:before="20"/>
              <w:ind w:left="108" w:right="108"/>
              <w:rPr>
                <w:iCs/>
                <w:color w:val="000000"/>
                <w:szCs w:val="16"/>
                <w:lang w:val="en-AU"/>
              </w:rPr>
            </w:pPr>
            <w:r>
              <w:rPr>
                <w:rFonts w:ascii="Arial" w:hAnsi="Arial"/>
                <w:iCs/>
                <w:sz w:val="16"/>
                <w:szCs w:val="16"/>
              </w:rPr>
              <w:t>The average number of days to action research integrity investigation outcomes reported to the ARC</w:t>
            </w:r>
            <w:bookmarkStart w:id="127" w:name="_Ref165973543"/>
            <w:r>
              <w:rPr>
                <w:rStyle w:val="FootnoteReference"/>
                <w:rFonts w:ascii="Arial" w:hAnsi="Arial"/>
                <w:iCs/>
                <w:sz w:val="16"/>
                <w:szCs w:val="16"/>
              </w:rPr>
              <w:footnoteReference w:id="1"/>
            </w:r>
            <w:bookmarkEnd w:id="127"/>
          </w:p>
        </w:tc>
        <w:tc>
          <w:tcPr>
            <w:tcW w:w="2027" w:type="pct"/>
            <w:tcBorders>
              <w:top w:val="single" w:sz="4" w:space="0" w:color="auto"/>
              <w:bottom w:val="dotted" w:sz="4" w:space="0" w:color="auto"/>
            </w:tcBorders>
          </w:tcPr>
          <w:p w14:paraId="728D926D" w14:textId="77777777" w:rsidR="005B7197" w:rsidRDefault="003C5E64" w:rsidP="005B7197">
            <w:pPr>
              <w:pStyle w:val="TableParagraph"/>
              <w:pBdr>
                <w:top w:val="nil"/>
                <w:left w:val="nil"/>
                <w:bottom w:val="nil"/>
                <w:right w:val="nil"/>
                <w:between w:val="nil"/>
                <w:bar w:val="nil"/>
              </w:pBdr>
              <w:tabs>
                <w:tab w:val="left" w:pos="142"/>
                <w:tab w:val="left" w:pos="567"/>
              </w:tabs>
              <w:spacing w:before="20"/>
              <w:ind w:left="108" w:right="108"/>
              <w:rPr>
                <w:iCs/>
                <w:szCs w:val="16"/>
              </w:rPr>
            </w:pPr>
            <w:r>
              <w:rPr>
                <w:rFonts w:ascii="Arial" w:hAnsi="Arial"/>
                <w:iCs/>
                <w:sz w:val="16"/>
                <w:szCs w:val="16"/>
              </w:rPr>
              <w:t>Target: Investigations reported to the ARC Research Integrity Office are considered and actioned by the ARC in less than or equal to 30 working days</w:t>
            </w:r>
          </w:p>
          <w:p w14:paraId="3C376412" w14:textId="77777777" w:rsidR="005B7197" w:rsidRDefault="005B7197" w:rsidP="005B7197">
            <w:pPr>
              <w:pStyle w:val="TableParagraph"/>
              <w:tabs>
                <w:tab w:val="left" w:pos="142"/>
                <w:tab w:val="left" w:pos="567"/>
              </w:tabs>
              <w:spacing w:before="20"/>
              <w:ind w:left="108" w:right="108"/>
              <w:rPr>
                <w:iCs/>
                <w:szCs w:val="16"/>
              </w:rPr>
            </w:pPr>
          </w:p>
          <w:p w14:paraId="3406E5C6" w14:textId="77777777" w:rsidR="005B7197" w:rsidRDefault="003C5E64" w:rsidP="005B7197">
            <w:pPr>
              <w:pStyle w:val="TableParagraph"/>
              <w:pBdr>
                <w:top w:val="nil"/>
                <w:left w:val="nil"/>
                <w:bottom w:val="nil"/>
                <w:right w:val="nil"/>
                <w:between w:val="nil"/>
                <w:bar w:val="nil"/>
              </w:pBdr>
              <w:tabs>
                <w:tab w:val="left" w:pos="142"/>
                <w:tab w:val="left" w:pos="567"/>
              </w:tabs>
              <w:spacing w:before="20"/>
              <w:ind w:left="108" w:right="108"/>
              <w:rPr>
                <w:iCs/>
                <w:color w:val="000000"/>
                <w:szCs w:val="16"/>
                <w:lang w:val="en-AU"/>
              </w:rPr>
            </w:pPr>
            <w:r>
              <w:rPr>
                <w:rFonts w:ascii="Arial" w:hAnsi="Arial"/>
                <w:iCs/>
                <w:sz w:val="16"/>
                <w:szCs w:val="16"/>
              </w:rPr>
              <w:t>On track</w:t>
            </w:r>
          </w:p>
        </w:tc>
      </w:tr>
      <w:tr w:rsidR="000415F1" w14:paraId="13A726D4" w14:textId="77777777" w:rsidTr="00FA4085">
        <w:trPr>
          <w:trHeight w:val="265"/>
        </w:trPr>
        <w:tc>
          <w:tcPr>
            <w:tcW w:w="945" w:type="pct"/>
            <w:vMerge/>
            <w:tcBorders>
              <w:bottom w:val="single" w:sz="4" w:space="0" w:color="auto"/>
            </w:tcBorders>
          </w:tcPr>
          <w:p w14:paraId="140F1E2A" w14:textId="77777777" w:rsidR="005B7197" w:rsidRPr="005B7197" w:rsidRDefault="005B7197" w:rsidP="005B7197">
            <w:pPr>
              <w:pStyle w:val="TableParagraph"/>
              <w:tabs>
                <w:tab w:val="left" w:pos="142"/>
                <w:tab w:val="left" w:pos="567"/>
              </w:tabs>
              <w:spacing w:before="43"/>
              <w:ind w:left="108" w:right="108"/>
              <w:rPr>
                <w:bCs/>
                <w:lang w:val="en-AU"/>
              </w:rPr>
            </w:pPr>
          </w:p>
        </w:tc>
        <w:tc>
          <w:tcPr>
            <w:tcW w:w="2028" w:type="pct"/>
            <w:tcBorders>
              <w:top w:val="dotted" w:sz="4" w:space="0" w:color="auto"/>
              <w:bottom w:val="single" w:sz="4" w:space="0" w:color="auto"/>
              <w:right w:val="single" w:sz="4" w:space="0" w:color="auto"/>
            </w:tcBorders>
          </w:tcPr>
          <w:p w14:paraId="2304F419" w14:textId="0E276F0E" w:rsidR="005B7197" w:rsidRPr="005B7197" w:rsidRDefault="003C5E64" w:rsidP="005B7197">
            <w:pPr>
              <w:pStyle w:val="TableParagraph"/>
              <w:pBdr>
                <w:top w:val="nil"/>
                <w:left w:val="nil"/>
                <w:bottom w:val="nil"/>
                <w:right w:val="nil"/>
                <w:between w:val="nil"/>
                <w:bar w:val="nil"/>
              </w:pBdr>
              <w:tabs>
                <w:tab w:val="left" w:pos="142"/>
                <w:tab w:val="left" w:pos="567"/>
              </w:tabs>
              <w:spacing w:before="43"/>
              <w:ind w:left="108" w:right="108"/>
              <w:rPr>
                <w:bCs/>
                <w:lang w:val="en-AU"/>
              </w:rPr>
            </w:pPr>
            <w:r>
              <w:rPr>
                <w:rFonts w:ascii="Arial" w:hAnsi="Arial"/>
                <w:sz w:val="16"/>
                <w:szCs w:val="16"/>
              </w:rPr>
              <w:t>The number of funded Chief Investigators who identify as an Aboriginal and/or Torres Strait Islander researcher</w:t>
            </w:r>
            <w:r w:rsidR="004501A9" w:rsidRPr="004501A9">
              <w:rPr>
                <w:rFonts w:ascii="Arial" w:hAnsi="Arial"/>
                <w:sz w:val="16"/>
                <w:szCs w:val="16"/>
                <w:vertAlign w:val="superscript"/>
              </w:rPr>
              <w:fldChar w:fldCharType="begin"/>
            </w:r>
            <w:r w:rsidR="004501A9" w:rsidRPr="004501A9">
              <w:rPr>
                <w:rFonts w:ascii="Arial" w:hAnsi="Arial"/>
                <w:sz w:val="16"/>
                <w:szCs w:val="16"/>
                <w:vertAlign w:val="superscript"/>
              </w:rPr>
              <w:instrText xml:space="preserve"> NOTEREF _Ref165973543 \h </w:instrText>
            </w:r>
            <w:r w:rsidR="004501A9">
              <w:rPr>
                <w:rFonts w:ascii="Arial" w:hAnsi="Arial"/>
                <w:sz w:val="16"/>
                <w:szCs w:val="16"/>
                <w:vertAlign w:val="superscript"/>
              </w:rPr>
              <w:instrText xml:space="preserve"> \* MERGEFORMAT </w:instrText>
            </w:r>
            <w:r w:rsidR="004501A9" w:rsidRPr="004501A9">
              <w:rPr>
                <w:rFonts w:ascii="Arial" w:hAnsi="Arial"/>
                <w:sz w:val="16"/>
                <w:szCs w:val="16"/>
                <w:vertAlign w:val="superscript"/>
              </w:rPr>
            </w:r>
            <w:r w:rsidR="004501A9" w:rsidRPr="004501A9">
              <w:rPr>
                <w:rFonts w:ascii="Arial" w:hAnsi="Arial"/>
                <w:sz w:val="16"/>
                <w:szCs w:val="16"/>
                <w:vertAlign w:val="superscript"/>
              </w:rPr>
              <w:fldChar w:fldCharType="separate"/>
            </w:r>
            <w:r w:rsidR="00022EE5">
              <w:rPr>
                <w:rFonts w:ascii="Arial" w:hAnsi="Arial"/>
                <w:sz w:val="16"/>
                <w:szCs w:val="16"/>
                <w:vertAlign w:val="superscript"/>
              </w:rPr>
              <w:t>24</w:t>
            </w:r>
            <w:r w:rsidR="004501A9" w:rsidRPr="004501A9">
              <w:rPr>
                <w:rFonts w:ascii="Arial" w:hAnsi="Arial"/>
                <w:sz w:val="16"/>
                <w:szCs w:val="16"/>
                <w:vertAlign w:val="superscript"/>
              </w:rPr>
              <w:fldChar w:fldCharType="end"/>
            </w:r>
          </w:p>
        </w:tc>
        <w:tc>
          <w:tcPr>
            <w:tcW w:w="2027" w:type="pct"/>
            <w:tcBorders>
              <w:top w:val="dotted" w:sz="4" w:space="0" w:color="auto"/>
              <w:left w:val="single" w:sz="4" w:space="0" w:color="auto"/>
              <w:bottom w:val="single" w:sz="4" w:space="0" w:color="auto"/>
              <w:right w:val="single" w:sz="4" w:space="0" w:color="auto"/>
            </w:tcBorders>
          </w:tcPr>
          <w:p w14:paraId="10151776" w14:textId="77777777" w:rsidR="005B7197" w:rsidRDefault="003C5E64" w:rsidP="005B7197">
            <w:pPr>
              <w:pStyle w:val="TableParagraph"/>
              <w:pBdr>
                <w:top w:val="nil"/>
                <w:left w:val="nil"/>
                <w:bottom w:val="nil"/>
                <w:right w:val="nil"/>
                <w:between w:val="nil"/>
                <w:bar w:val="nil"/>
              </w:pBdr>
              <w:tabs>
                <w:tab w:val="left" w:pos="142"/>
                <w:tab w:val="left" w:pos="567"/>
              </w:tabs>
              <w:spacing w:before="20"/>
              <w:ind w:left="108" w:right="108"/>
              <w:rPr>
                <w:iCs/>
                <w:szCs w:val="16"/>
              </w:rPr>
            </w:pPr>
            <w:r w:rsidRPr="005B7197">
              <w:rPr>
                <w:rFonts w:ascii="Arial" w:hAnsi="Arial"/>
                <w:bCs/>
                <w:sz w:val="16"/>
                <w:lang w:val="en-AU"/>
              </w:rPr>
              <w:t>Target</w:t>
            </w:r>
            <w:r>
              <w:rPr>
                <w:rFonts w:ascii="Arial" w:hAnsi="Arial"/>
                <w:bCs/>
                <w:sz w:val="16"/>
                <w:lang w:val="en-AU"/>
              </w:rPr>
              <w:t xml:space="preserve">: The number of Chief Investigators who identify as an Aboriginal </w:t>
            </w:r>
            <w:r>
              <w:rPr>
                <w:rFonts w:ascii="Arial" w:hAnsi="Arial"/>
                <w:iCs/>
                <w:sz w:val="16"/>
                <w:szCs w:val="16"/>
              </w:rPr>
              <w:t xml:space="preserve">and/or Torres Strait islander researcher on funded applications is higher than or equal to the previous reporting period </w:t>
            </w:r>
          </w:p>
          <w:p w14:paraId="1431BC12" w14:textId="77777777" w:rsidR="005B7197" w:rsidRDefault="005B7197" w:rsidP="005B7197">
            <w:pPr>
              <w:pStyle w:val="TableParagraph"/>
              <w:tabs>
                <w:tab w:val="left" w:pos="142"/>
                <w:tab w:val="left" w:pos="567"/>
              </w:tabs>
              <w:spacing w:before="20"/>
              <w:ind w:left="108" w:right="108"/>
              <w:rPr>
                <w:iCs/>
                <w:szCs w:val="16"/>
              </w:rPr>
            </w:pPr>
          </w:p>
          <w:p w14:paraId="5308CCD7" w14:textId="77777777" w:rsidR="005B7197" w:rsidRPr="005B7197" w:rsidRDefault="003C5E64" w:rsidP="005B7197">
            <w:pPr>
              <w:pStyle w:val="TableParagraph"/>
              <w:pBdr>
                <w:top w:val="nil"/>
                <w:left w:val="nil"/>
                <w:bottom w:val="nil"/>
                <w:right w:val="nil"/>
                <w:between w:val="nil"/>
                <w:bar w:val="nil"/>
              </w:pBdr>
              <w:tabs>
                <w:tab w:val="left" w:pos="142"/>
                <w:tab w:val="left" w:pos="567"/>
              </w:tabs>
              <w:spacing w:before="43"/>
              <w:ind w:left="108" w:right="108"/>
              <w:rPr>
                <w:bCs/>
                <w:lang w:val="en-AU"/>
              </w:rPr>
            </w:pPr>
            <w:r>
              <w:rPr>
                <w:rFonts w:ascii="Arial" w:hAnsi="Arial"/>
                <w:iCs/>
                <w:sz w:val="16"/>
                <w:szCs w:val="16"/>
              </w:rPr>
              <w:t>Data not yet available</w:t>
            </w:r>
          </w:p>
        </w:tc>
      </w:tr>
      <w:tr w:rsidR="000415F1" w14:paraId="60DD4336" w14:textId="77777777" w:rsidTr="00FA4085">
        <w:trPr>
          <w:trHeight w:val="265"/>
        </w:trPr>
        <w:tc>
          <w:tcPr>
            <w:tcW w:w="945" w:type="pct"/>
            <w:tcBorders>
              <w:top w:val="single" w:sz="4" w:space="0" w:color="auto"/>
              <w:left w:val="single" w:sz="4" w:space="0" w:color="auto"/>
              <w:bottom w:val="single" w:sz="4" w:space="0" w:color="auto"/>
              <w:right w:val="single" w:sz="4" w:space="0" w:color="auto"/>
            </w:tcBorders>
            <w:hideMark/>
          </w:tcPr>
          <w:p w14:paraId="0E895AE0" w14:textId="77777777" w:rsidR="005B7197" w:rsidRDefault="003C5E64" w:rsidP="005B719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lang w:val="en-AU"/>
              </w:rPr>
              <w:t>Year</w:t>
            </w:r>
          </w:p>
        </w:tc>
        <w:tc>
          <w:tcPr>
            <w:tcW w:w="2028" w:type="pct"/>
            <w:tcBorders>
              <w:top w:val="single" w:sz="4" w:space="0" w:color="auto"/>
              <w:left w:val="single" w:sz="4" w:space="0" w:color="auto"/>
              <w:bottom w:val="single" w:sz="4" w:space="0" w:color="auto"/>
              <w:right w:val="single" w:sz="4" w:space="0" w:color="auto"/>
            </w:tcBorders>
            <w:hideMark/>
          </w:tcPr>
          <w:p w14:paraId="466FFE45" w14:textId="77777777" w:rsidR="005B7197" w:rsidRDefault="003C5E64" w:rsidP="005B719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lang w:val="en-AU"/>
              </w:rPr>
              <w:t>Performance measures</w:t>
            </w:r>
          </w:p>
        </w:tc>
        <w:tc>
          <w:tcPr>
            <w:tcW w:w="2027" w:type="pct"/>
            <w:tcBorders>
              <w:top w:val="single" w:sz="4" w:space="0" w:color="auto"/>
              <w:left w:val="single" w:sz="4" w:space="0" w:color="auto"/>
              <w:bottom w:val="single" w:sz="4" w:space="0" w:color="auto"/>
              <w:right w:val="single" w:sz="4" w:space="0" w:color="auto"/>
            </w:tcBorders>
            <w:hideMark/>
          </w:tcPr>
          <w:p w14:paraId="517A6E10" w14:textId="77777777" w:rsidR="005B7197" w:rsidRDefault="003C5E64" w:rsidP="005B719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lang w:val="en-AU"/>
              </w:rPr>
              <w:t>Expected Performance Results</w:t>
            </w:r>
          </w:p>
        </w:tc>
      </w:tr>
      <w:tr w:rsidR="000415F1" w14:paraId="0C5F72A0" w14:textId="77777777" w:rsidTr="00FA4085">
        <w:trPr>
          <w:trHeight w:val="265"/>
        </w:trPr>
        <w:tc>
          <w:tcPr>
            <w:tcW w:w="945" w:type="pct"/>
            <w:vMerge w:val="restart"/>
            <w:tcBorders>
              <w:top w:val="single" w:sz="4" w:space="0" w:color="auto"/>
              <w:left w:val="single" w:sz="4" w:space="0" w:color="auto"/>
              <w:right w:val="single" w:sz="4" w:space="0" w:color="auto"/>
            </w:tcBorders>
          </w:tcPr>
          <w:p w14:paraId="236861EF" w14:textId="77777777" w:rsidR="00041778" w:rsidRDefault="003C5E64" w:rsidP="00041778">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Budget Year</w:t>
            </w:r>
          </w:p>
          <w:p w14:paraId="7681D634" w14:textId="77777777" w:rsidR="008B0EE2" w:rsidRDefault="003C5E64" w:rsidP="00041778">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sz w:val="16"/>
                <w:lang w:val="en-AU"/>
              </w:rPr>
              <w:t>2024-25</w:t>
            </w:r>
          </w:p>
        </w:tc>
        <w:tc>
          <w:tcPr>
            <w:tcW w:w="2028" w:type="pct"/>
            <w:tcBorders>
              <w:top w:val="single" w:sz="4" w:space="0" w:color="auto"/>
              <w:left w:val="single" w:sz="4" w:space="0" w:color="auto"/>
              <w:bottom w:val="dotted" w:sz="4" w:space="0" w:color="auto"/>
              <w:right w:val="single" w:sz="4" w:space="0" w:color="auto"/>
            </w:tcBorders>
          </w:tcPr>
          <w:p w14:paraId="6E03748F" w14:textId="77777777" w:rsidR="008B0EE2" w:rsidRDefault="003C5E64" w:rsidP="005B719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iCs/>
                <w:sz w:val="16"/>
                <w:szCs w:val="16"/>
              </w:rPr>
              <w:t>The percentage of ARC schemes completed in time to meet ARC published timeframes</w:t>
            </w:r>
          </w:p>
        </w:tc>
        <w:tc>
          <w:tcPr>
            <w:tcW w:w="2027" w:type="pct"/>
            <w:tcBorders>
              <w:top w:val="single" w:sz="4" w:space="0" w:color="auto"/>
              <w:left w:val="single" w:sz="4" w:space="0" w:color="auto"/>
              <w:bottom w:val="dotted" w:sz="4" w:space="0" w:color="auto"/>
              <w:right w:val="single" w:sz="4" w:space="0" w:color="auto"/>
            </w:tcBorders>
          </w:tcPr>
          <w:p w14:paraId="159B92E7" w14:textId="77777777" w:rsidR="008B0EE2" w:rsidRDefault="003C5E64" w:rsidP="005B719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sz w:val="16"/>
                <w:szCs w:val="16"/>
              </w:rPr>
              <w:t>Target: 100% of Discovery Program scheme rounds outcomes are announced within the published timeframes on the ARC website</w:t>
            </w:r>
          </w:p>
        </w:tc>
      </w:tr>
      <w:tr w:rsidR="000415F1" w14:paraId="35D85B8B" w14:textId="77777777" w:rsidTr="00FA4085">
        <w:trPr>
          <w:trHeight w:val="265"/>
        </w:trPr>
        <w:tc>
          <w:tcPr>
            <w:tcW w:w="945" w:type="pct"/>
            <w:vMerge/>
            <w:tcBorders>
              <w:left w:val="single" w:sz="4" w:space="0" w:color="auto"/>
              <w:right w:val="single" w:sz="4" w:space="0" w:color="auto"/>
            </w:tcBorders>
          </w:tcPr>
          <w:p w14:paraId="44BD1B46" w14:textId="77777777" w:rsidR="008B0EE2" w:rsidRDefault="008B0EE2" w:rsidP="005B7197">
            <w:pPr>
              <w:pStyle w:val="TableParagraph"/>
              <w:tabs>
                <w:tab w:val="left" w:pos="142"/>
                <w:tab w:val="left" w:pos="567"/>
              </w:tabs>
              <w:spacing w:before="43"/>
              <w:ind w:left="108" w:right="108"/>
              <w:rPr>
                <w:b/>
                <w:lang w:val="en-AU"/>
              </w:rPr>
            </w:pPr>
          </w:p>
        </w:tc>
        <w:tc>
          <w:tcPr>
            <w:tcW w:w="2028" w:type="pct"/>
            <w:tcBorders>
              <w:top w:val="dotted" w:sz="4" w:space="0" w:color="auto"/>
              <w:left w:val="single" w:sz="4" w:space="0" w:color="auto"/>
              <w:bottom w:val="dotted" w:sz="4" w:space="0" w:color="auto"/>
              <w:right w:val="single" w:sz="4" w:space="0" w:color="auto"/>
            </w:tcBorders>
          </w:tcPr>
          <w:p w14:paraId="25CC1A48" w14:textId="77777777" w:rsidR="008B0EE2" w:rsidRDefault="003C5E64" w:rsidP="005B719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sz w:val="16"/>
                <w:szCs w:val="16"/>
              </w:rPr>
              <w:t>The percentage of appeals upheld against NCGP application assessment processes for all applications submitted</w:t>
            </w:r>
          </w:p>
        </w:tc>
        <w:tc>
          <w:tcPr>
            <w:tcW w:w="2027" w:type="pct"/>
            <w:tcBorders>
              <w:top w:val="dotted" w:sz="4" w:space="0" w:color="auto"/>
              <w:left w:val="single" w:sz="4" w:space="0" w:color="auto"/>
              <w:bottom w:val="dotted" w:sz="4" w:space="0" w:color="auto"/>
              <w:right w:val="single" w:sz="4" w:space="0" w:color="auto"/>
            </w:tcBorders>
          </w:tcPr>
          <w:p w14:paraId="22190B6F" w14:textId="77777777" w:rsidR="008B0EE2" w:rsidRDefault="003C5E64" w:rsidP="005B719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sz w:val="16"/>
                <w:szCs w:val="16"/>
              </w:rPr>
              <w:t>Target: The number of upheld appeals against administrative processes related to Discovery Program applications is less than 1% of all submitted applications</w:t>
            </w:r>
          </w:p>
        </w:tc>
      </w:tr>
      <w:tr w:rsidR="000415F1" w14:paraId="2CBBBC46" w14:textId="77777777" w:rsidTr="00FA4085">
        <w:trPr>
          <w:trHeight w:val="265"/>
        </w:trPr>
        <w:tc>
          <w:tcPr>
            <w:tcW w:w="945" w:type="pct"/>
            <w:vMerge/>
            <w:tcBorders>
              <w:left w:val="single" w:sz="4" w:space="0" w:color="auto"/>
              <w:right w:val="single" w:sz="4" w:space="0" w:color="auto"/>
            </w:tcBorders>
          </w:tcPr>
          <w:p w14:paraId="483CC281" w14:textId="77777777" w:rsidR="008B0EE2" w:rsidRDefault="008B0EE2" w:rsidP="005B7197">
            <w:pPr>
              <w:pStyle w:val="TableParagraph"/>
              <w:tabs>
                <w:tab w:val="left" w:pos="142"/>
                <w:tab w:val="left" w:pos="567"/>
              </w:tabs>
              <w:spacing w:before="43"/>
              <w:ind w:left="108" w:right="108"/>
              <w:rPr>
                <w:b/>
                <w:lang w:val="en-AU"/>
              </w:rPr>
            </w:pPr>
          </w:p>
        </w:tc>
        <w:tc>
          <w:tcPr>
            <w:tcW w:w="2028" w:type="pct"/>
            <w:tcBorders>
              <w:top w:val="dotted" w:sz="4" w:space="0" w:color="auto"/>
              <w:left w:val="single" w:sz="4" w:space="0" w:color="auto"/>
              <w:bottom w:val="dotted" w:sz="4" w:space="0" w:color="auto"/>
              <w:right w:val="single" w:sz="4" w:space="0" w:color="auto"/>
            </w:tcBorders>
          </w:tcPr>
          <w:p w14:paraId="5DFEB4FD" w14:textId="77777777" w:rsidR="008B0EE2" w:rsidRDefault="003C5E64" w:rsidP="005B719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sz w:val="16"/>
                <w:szCs w:val="16"/>
              </w:rPr>
              <w:t>The percentage of ARC funded research projects involving international collaboration for all ARC funded research projects</w:t>
            </w:r>
          </w:p>
        </w:tc>
        <w:tc>
          <w:tcPr>
            <w:tcW w:w="2027" w:type="pct"/>
            <w:tcBorders>
              <w:top w:val="dotted" w:sz="4" w:space="0" w:color="auto"/>
              <w:left w:val="single" w:sz="4" w:space="0" w:color="auto"/>
              <w:bottom w:val="dotted" w:sz="4" w:space="0" w:color="auto"/>
              <w:right w:val="single" w:sz="4" w:space="0" w:color="auto"/>
            </w:tcBorders>
          </w:tcPr>
          <w:p w14:paraId="0F723DDB" w14:textId="77777777" w:rsidR="008B0EE2" w:rsidRDefault="003C5E64" w:rsidP="005B719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sz w:val="16"/>
                <w:szCs w:val="16"/>
              </w:rPr>
              <w:t>Target: More than 70% of Discovery Program research projects involve international collaboration</w:t>
            </w:r>
          </w:p>
        </w:tc>
      </w:tr>
      <w:tr w:rsidR="000415F1" w14:paraId="3192DB28" w14:textId="77777777" w:rsidTr="00FA4085">
        <w:trPr>
          <w:trHeight w:val="265"/>
        </w:trPr>
        <w:tc>
          <w:tcPr>
            <w:tcW w:w="945" w:type="pct"/>
            <w:vMerge/>
            <w:tcBorders>
              <w:left w:val="single" w:sz="4" w:space="0" w:color="auto"/>
              <w:right w:val="single" w:sz="4" w:space="0" w:color="auto"/>
            </w:tcBorders>
          </w:tcPr>
          <w:p w14:paraId="3932885F" w14:textId="77777777" w:rsidR="008B0EE2" w:rsidRDefault="008B0EE2" w:rsidP="005B7197">
            <w:pPr>
              <w:pStyle w:val="TableParagraph"/>
              <w:tabs>
                <w:tab w:val="left" w:pos="142"/>
                <w:tab w:val="left" w:pos="567"/>
              </w:tabs>
              <w:spacing w:before="43"/>
              <w:ind w:left="108" w:right="108"/>
              <w:rPr>
                <w:b/>
                <w:lang w:val="en-AU"/>
              </w:rPr>
            </w:pPr>
          </w:p>
        </w:tc>
        <w:tc>
          <w:tcPr>
            <w:tcW w:w="2028" w:type="pct"/>
            <w:tcBorders>
              <w:top w:val="dotted" w:sz="4" w:space="0" w:color="auto"/>
              <w:left w:val="single" w:sz="4" w:space="0" w:color="auto"/>
              <w:bottom w:val="dotted" w:sz="4" w:space="0" w:color="auto"/>
              <w:right w:val="single" w:sz="4" w:space="0" w:color="auto"/>
            </w:tcBorders>
          </w:tcPr>
          <w:p w14:paraId="62A66E2A" w14:textId="77777777" w:rsidR="008B0EE2" w:rsidRDefault="003C5E64" w:rsidP="005B719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sz w:val="16"/>
                <w:szCs w:val="16"/>
              </w:rPr>
              <w:t>The percentage of submitted progress, End of Year and final reports reviewed on time</w:t>
            </w:r>
          </w:p>
        </w:tc>
        <w:tc>
          <w:tcPr>
            <w:tcW w:w="2027" w:type="pct"/>
            <w:tcBorders>
              <w:top w:val="dotted" w:sz="4" w:space="0" w:color="auto"/>
              <w:left w:val="single" w:sz="4" w:space="0" w:color="auto"/>
              <w:bottom w:val="dotted" w:sz="4" w:space="0" w:color="auto"/>
              <w:right w:val="single" w:sz="4" w:space="0" w:color="auto"/>
            </w:tcBorders>
          </w:tcPr>
          <w:p w14:paraId="25DD304E" w14:textId="77777777" w:rsidR="008B0EE2" w:rsidRDefault="003C5E64" w:rsidP="005B7197">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sz w:val="16"/>
                <w:szCs w:val="16"/>
              </w:rPr>
              <w:t>Target: More than 90% of Discovery Program completed final grant reports and submitted End of Year Reports, Progress / Annual Reports are reviewed by the ARC within 90 days of submission</w:t>
            </w:r>
          </w:p>
        </w:tc>
      </w:tr>
      <w:tr w:rsidR="000415F1" w14:paraId="17FE5DD3" w14:textId="77777777" w:rsidTr="00FA4085">
        <w:trPr>
          <w:trHeight w:val="265"/>
        </w:trPr>
        <w:tc>
          <w:tcPr>
            <w:tcW w:w="945" w:type="pct"/>
            <w:vMerge/>
            <w:tcBorders>
              <w:left w:val="single" w:sz="4" w:space="0" w:color="auto"/>
              <w:right w:val="single" w:sz="4" w:space="0" w:color="auto"/>
            </w:tcBorders>
          </w:tcPr>
          <w:p w14:paraId="69EE578F" w14:textId="77777777" w:rsidR="008B0EE2" w:rsidRDefault="008B0EE2" w:rsidP="005B7197">
            <w:pPr>
              <w:pStyle w:val="TableParagraph"/>
              <w:tabs>
                <w:tab w:val="left" w:pos="142"/>
                <w:tab w:val="left" w:pos="567"/>
              </w:tabs>
              <w:spacing w:before="43"/>
              <w:ind w:left="108" w:right="108"/>
              <w:rPr>
                <w:b/>
                <w:lang w:val="en-AU"/>
              </w:rPr>
            </w:pPr>
          </w:p>
        </w:tc>
        <w:tc>
          <w:tcPr>
            <w:tcW w:w="2028" w:type="pct"/>
            <w:tcBorders>
              <w:top w:val="dotted" w:sz="4" w:space="0" w:color="auto"/>
              <w:left w:val="single" w:sz="4" w:space="0" w:color="auto"/>
              <w:bottom w:val="dotted" w:sz="4" w:space="0" w:color="auto"/>
              <w:right w:val="single" w:sz="4" w:space="0" w:color="auto"/>
            </w:tcBorders>
          </w:tcPr>
          <w:p w14:paraId="77A1F478" w14:textId="77777777" w:rsidR="008B0EE2" w:rsidRDefault="003C5E64" w:rsidP="005B7197">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sz w:val="16"/>
                <w:szCs w:val="16"/>
              </w:rPr>
              <w:t>The average number of days to action research integrity investigation outcomes reported to the ARC</w:t>
            </w:r>
          </w:p>
        </w:tc>
        <w:tc>
          <w:tcPr>
            <w:tcW w:w="2027" w:type="pct"/>
            <w:tcBorders>
              <w:top w:val="dotted" w:sz="4" w:space="0" w:color="auto"/>
              <w:left w:val="single" w:sz="4" w:space="0" w:color="auto"/>
              <w:bottom w:val="dotted" w:sz="4" w:space="0" w:color="auto"/>
              <w:right w:val="single" w:sz="4" w:space="0" w:color="auto"/>
            </w:tcBorders>
          </w:tcPr>
          <w:p w14:paraId="1B2C9289" w14:textId="77777777" w:rsidR="008B0EE2" w:rsidRDefault="003C5E64" w:rsidP="005B7197">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sz w:val="16"/>
                <w:szCs w:val="16"/>
              </w:rPr>
              <w:t>Target: Investigations reported to the ARC Research Integrity Office are considered and actioned by the ARC in less than or equal to 30 working days</w:t>
            </w:r>
          </w:p>
        </w:tc>
      </w:tr>
      <w:tr w:rsidR="000415F1" w14:paraId="323B212A" w14:textId="77777777" w:rsidTr="00FA4085">
        <w:trPr>
          <w:trHeight w:val="265"/>
        </w:trPr>
        <w:tc>
          <w:tcPr>
            <w:tcW w:w="945" w:type="pct"/>
            <w:vMerge/>
            <w:tcBorders>
              <w:left w:val="single" w:sz="4" w:space="0" w:color="auto"/>
              <w:right w:val="single" w:sz="4" w:space="0" w:color="auto"/>
            </w:tcBorders>
          </w:tcPr>
          <w:p w14:paraId="14622925" w14:textId="77777777" w:rsidR="008B0EE2" w:rsidRDefault="008B0EE2" w:rsidP="005B7197">
            <w:pPr>
              <w:pStyle w:val="TableParagraph"/>
              <w:tabs>
                <w:tab w:val="left" w:pos="142"/>
                <w:tab w:val="left" w:pos="567"/>
              </w:tabs>
              <w:spacing w:before="43"/>
              <w:ind w:left="108" w:right="108"/>
              <w:rPr>
                <w:b/>
                <w:lang w:val="en-AU"/>
              </w:rPr>
            </w:pPr>
          </w:p>
        </w:tc>
        <w:tc>
          <w:tcPr>
            <w:tcW w:w="2028" w:type="pct"/>
            <w:tcBorders>
              <w:top w:val="dotted" w:sz="4" w:space="0" w:color="auto"/>
              <w:left w:val="single" w:sz="4" w:space="0" w:color="auto"/>
              <w:bottom w:val="single" w:sz="4" w:space="0" w:color="auto"/>
              <w:right w:val="single" w:sz="4" w:space="0" w:color="auto"/>
            </w:tcBorders>
          </w:tcPr>
          <w:p w14:paraId="14D11A7B" w14:textId="77777777" w:rsidR="008B0EE2" w:rsidRDefault="003C5E64" w:rsidP="005B7197">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sz w:val="16"/>
                <w:szCs w:val="16"/>
              </w:rPr>
              <w:t>The number of funded Chief Investigators who identify as an Aboriginal and/or Torres Strait Islander researcher</w:t>
            </w:r>
          </w:p>
        </w:tc>
        <w:tc>
          <w:tcPr>
            <w:tcW w:w="2027" w:type="pct"/>
            <w:tcBorders>
              <w:top w:val="dotted" w:sz="4" w:space="0" w:color="auto"/>
              <w:left w:val="single" w:sz="4" w:space="0" w:color="auto"/>
              <w:bottom w:val="single" w:sz="4" w:space="0" w:color="auto"/>
              <w:right w:val="single" w:sz="4" w:space="0" w:color="auto"/>
            </w:tcBorders>
          </w:tcPr>
          <w:p w14:paraId="34F19057" w14:textId="77777777" w:rsidR="008B0EE2" w:rsidRDefault="003C5E64" w:rsidP="005B7197">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sz w:val="16"/>
                <w:szCs w:val="16"/>
              </w:rPr>
              <w:t>Target: The average number of Chief Investigators who identify as an Aboriginal and/or Torres Strait Islander researcher on funded applications is higher than or equal to the previous reporting period</w:t>
            </w:r>
          </w:p>
        </w:tc>
      </w:tr>
    </w:tbl>
    <w:p w14:paraId="21740DA5" w14:textId="77777777" w:rsidR="00041778" w:rsidRDefault="00041778">
      <w:pPr>
        <w:pBdr>
          <w:top w:val="nil"/>
          <w:left w:val="nil"/>
          <w:bottom w:val="nil"/>
          <w:right w:val="nil"/>
          <w:between w:val="nil"/>
          <w:bar w:val="nil"/>
        </w:pBdr>
        <w:spacing w:before="240" w:line="240" w:lineRule="exact"/>
      </w:pPr>
    </w:p>
    <w:p w14:paraId="7C3C2E0E" w14:textId="77777777" w:rsidR="007730B7" w:rsidRDefault="007730B7">
      <w:pPr>
        <w:pBdr>
          <w:top w:val="nil"/>
          <w:left w:val="nil"/>
          <w:bottom w:val="nil"/>
          <w:right w:val="nil"/>
          <w:between w:val="nil"/>
          <w:bar w:val="nil"/>
        </w:pBdr>
        <w:spacing w:before="240" w:line="240" w:lineRule="exact"/>
      </w:pPr>
    </w:p>
    <w:p w14:paraId="3FF6885F" w14:textId="77777777" w:rsidR="007956E6" w:rsidRDefault="007956E6">
      <w:pPr>
        <w:pBdr>
          <w:top w:val="nil"/>
          <w:left w:val="nil"/>
          <w:bottom w:val="nil"/>
          <w:right w:val="nil"/>
          <w:between w:val="nil"/>
          <w:bar w:val="nil"/>
        </w:pBdr>
        <w:spacing w:before="240" w:line="240" w:lineRule="exact"/>
      </w:pPr>
    </w:p>
    <w:tbl>
      <w:tblPr>
        <w:tblpPr w:leftFromText="180" w:rightFromText="180" w:vertAnchor="text"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1455"/>
        <w:gridCol w:w="3123"/>
        <w:gridCol w:w="3122"/>
      </w:tblGrid>
      <w:tr w:rsidR="000415F1" w14:paraId="62179F7C" w14:textId="77777777" w:rsidTr="00FA4085">
        <w:trPr>
          <w:trHeight w:val="265"/>
        </w:trPr>
        <w:tc>
          <w:tcPr>
            <w:tcW w:w="945" w:type="pct"/>
            <w:tcBorders>
              <w:top w:val="single" w:sz="4" w:space="0" w:color="auto"/>
              <w:left w:val="single" w:sz="4" w:space="0" w:color="auto"/>
              <w:bottom w:val="single" w:sz="4" w:space="0" w:color="auto"/>
              <w:right w:val="single" w:sz="4" w:space="0" w:color="auto"/>
            </w:tcBorders>
          </w:tcPr>
          <w:p w14:paraId="6FDA88D7" w14:textId="77777777" w:rsidR="00041778" w:rsidRDefault="003C5E64" w:rsidP="002C24DE">
            <w:pPr>
              <w:pStyle w:val="TableParagraph"/>
              <w:pBdr>
                <w:top w:val="nil"/>
                <w:left w:val="nil"/>
                <w:bottom w:val="nil"/>
                <w:right w:val="nil"/>
                <w:between w:val="nil"/>
                <w:bar w:val="nil"/>
              </w:pBdr>
              <w:tabs>
                <w:tab w:val="left" w:pos="142"/>
                <w:tab w:val="left" w:pos="567"/>
              </w:tabs>
              <w:spacing w:before="43"/>
              <w:ind w:left="108" w:right="108"/>
              <w:rPr>
                <w:b/>
                <w:lang w:val="en-AU"/>
              </w:rPr>
            </w:pPr>
            <w:r>
              <w:rPr>
                <w:rFonts w:ascii="Arial" w:hAnsi="Arial"/>
                <w:b/>
                <w:sz w:val="16"/>
              </w:rPr>
              <w:lastRenderedPageBreak/>
              <w:t>Year</w:t>
            </w:r>
          </w:p>
        </w:tc>
        <w:tc>
          <w:tcPr>
            <w:tcW w:w="2028" w:type="pct"/>
            <w:tcBorders>
              <w:top w:val="single" w:sz="4" w:space="0" w:color="auto"/>
              <w:left w:val="single" w:sz="4" w:space="0" w:color="auto"/>
              <w:bottom w:val="single" w:sz="4" w:space="0" w:color="auto"/>
              <w:right w:val="single" w:sz="4" w:space="0" w:color="auto"/>
            </w:tcBorders>
          </w:tcPr>
          <w:p w14:paraId="2DC08243" w14:textId="77777777" w:rsidR="00041778" w:rsidRDefault="003C5E64" w:rsidP="002C24DE">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b/>
                <w:sz w:val="16"/>
                <w:lang w:val="en-AU"/>
              </w:rPr>
              <w:t>Performance measures</w:t>
            </w:r>
          </w:p>
        </w:tc>
        <w:tc>
          <w:tcPr>
            <w:tcW w:w="2027" w:type="pct"/>
            <w:tcBorders>
              <w:top w:val="single" w:sz="4" w:space="0" w:color="auto"/>
              <w:left w:val="single" w:sz="4" w:space="0" w:color="auto"/>
              <w:bottom w:val="single" w:sz="4" w:space="0" w:color="auto"/>
              <w:right w:val="single" w:sz="4" w:space="0" w:color="auto"/>
            </w:tcBorders>
          </w:tcPr>
          <w:p w14:paraId="4D521C61" w14:textId="77777777" w:rsidR="00041778" w:rsidRDefault="003C5E64" w:rsidP="002C24DE">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b/>
                <w:sz w:val="16"/>
                <w:lang w:val="en-AU"/>
              </w:rPr>
              <w:t>Expected Performance Results</w:t>
            </w:r>
          </w:p>
        </w:tc>
      </w:tr>
      <w:tr w:rsidR="000415F1" w14:paraId="7484A306" w14:textId="77777777" w:rsidTr="00FA4085">
        <w:trPr>
          <w:trHeight w:val="265"/>
        </w:trPr>
        <w:tc>
          <w:tcPr>
            <w:tcW w:w="945" w:type="pct"/>
            <w:vMerge w:val="restart"/>
            <w:tcBorders>
              <w:top w:val="single" w:sz="4" w:space="0" w:color="auto"/>
              <w:left w:val="single" w:sz="4" w:space="0" w:color="auto"/>
              <w:right w:val="single" w:sz="4" w:space="0" w:color="auto"/>
            </w:tcBorders>
          </w:tcPr>
          <w:p w14:paraId="3F4E479E" w14:textId="77777777" w:rsidR="00041778" w:rsidRDefault="003C5E64" w:rsidP="002C24DE">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Budget Year</w:t>
            </w:r>
          </w:p>
          <w:p w14:paraId="391E3DA2" w14:textId="77777777" w:rsidR="00041778" w:rsidRDefault="003C5E64" w:rsidP="002C24DE">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2024-25</w:t>
            </w:r>
          </w:p>
          <w:p w14:paraId="582F4365" w14:textId="77777777" w:rsidR="00041778" w:rsidRPr="00041778" w:rsidRDefault="003C5E64" w:rsidP="002C24DE">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(continued)</w:t>
            </w:r>
          </w:p>
        </w:tc>
        <w:tc>
          <w:tcPr>
            <w:tcW w:w="2028" w:type="pct"/>
            <w:tcBorders>
              <w:top w:val="single" w:sz="4" w:space="0" w:color="auto"/>
              <w:left w:val="single" w:sz="4" w:space="0" w:color="auto"/>
              <w:bottom w:val="dotted" w:sz="4" w:space="0" w:color="auto"/>
              <w:right w:val="single" w:sz="4" w:space="0" w:color="auto"/>
            </w:tcBorders>
          </w:tcPr>
          <w:p w14:paraId="283967D6" w14:textId="30096293" w:rsidR="00041778" w:rsidRDefault="003C5E64" w:rsidP="002C24DE">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sz w:val="16"/>
                <w:szCs w:val="16"/>
              </w:rPr>
              <w:t>The percentage of approved projects where the Administering Organisation is notified within 21 days of approval</w:t>
            </w:r>
            <w:r w:rsidR="001728E4" w:rsidRPr="001728E4">
              <w:rPr>
                <w:rFonts w:ascii="Arial" w:hAnsi="Arial"/>
                <w:sz w:val="16"/>
                <w:szCs w:val="16"/>
                <w:vertAlign w:val="superscript"/>
              </w:rPr>
              <w:fldChar w:fldCharType="begin"/>
            </w:r>
            <w:r w:rsidR="001728E4" w:rsidRPr="001728E4">
              <w:rPr>
                <w:rFonts w:ascii="Arial" w:hAnsi="Arial"/>
                <w:sz w:val="16"/>
                <w:szCs w:val="16"/>
                <w:vertAlign w:val="superscript"/>
              </w:rPr>
              <w:instrText xml:space="preserve"> NOTEREF _Ref165972306 \h  \* MERGEFORMAT </w:instrText>
            </w:r>
            <w:r w:rsidR="001728E4" w:rsidRPr="001728E4">
              <w:rPr>
                <w:rFonts w:ascii="Arial" w:hAnsi="Arial"/>
                <w:sz w:val="16"/>
                <w:szCs w:val="16"/>
                <w:vertAlign w:val="superscript"/>
              </w:rPr>
            </w:r>
            <w:r w:rsidR="001728E4" w:rsidRPr="001728E4">
              <w:rPr>
                <w:rFonts w:ascii="Arial" w:hAnsi="Arial"/>
                <w:sz w:val="16"/>
                <w:szCs w:val="16"/>
                <w:vertAlign w:val="superscript"/>
              </w:rPr>
              <w:fldChar w:fldCharType="separate"/>
            </w:r>
            <w:r w:rsidR="00022EE5">
              <w:rPr>
                <w:rFonts w:ascii="Arial" w:hAnsi="Arial"/>
                <w:sz w:val="16"/>
                <w:szCs w:val="16"/>
                <w:vertAlign w:val="superscript"/>
              </w:rPr>
              <w:t>25</w:t>
            </w:r>
            <w:r w:rsidR="001728E4" w:rsidRPr="001728E4">
              <w:rPr>
                <w:rFonts w:ascii="Arial" w:hAnsi="Arial"/>
                <w:sz w:val="16"/>
                <w:szCs w:val="16"/>
                <w:vertAlign w:val="superscript"/>
              </w:rPr>
              <w:fldChar w:fldCharType="end"/>
            </w:r>
          </w:p>
        </w:tc>
        <w:tc>
          <w:tcPr>
            <w:tcW w:w="2027" w:type="pct"/>
            <w:tcBorders>
              <w:top w:val="single" w:sz="4" w:space="0" w:color="auto"/>
              <w:left w:val="single" w:sz="4" w:space="0" w:color="auto"/>
              <w:bottom w:val="dotted" w:sz="4" w:space="0" w:color="auto"/>
              <w:right w:val="single" w:sz="4" w:space="0" w:color="auto"/>
            </w:tcBorders>
          </w:tcPr>
          <w:p w14:paraId="3D515708" w14:textId="77777777" w:rsidR="00041778" w:rsidRDefault="003C5E64" w:rsidP="002C24DE">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sz w:val="16"/>
                <w:szCs w:val="16"/>
              </w:rPr>
              <w:t>Target: Administering Organisations are notified within 21 days for all (100%) of approved projects</w:t>
            </w:r>
          </w:p>
        </w:tc>
      </w:tr>
      <w:tr w:rsidR="000415F1" w14:paraId="2C308447" w14:textId="77777777" w:rsidTr="00FA4085">
        <w:trPr>
          <w:trHeight w:val="265"/>
        </w:trPr>
        <w:tc>
          <w:tcPr>
            <w:tcW w:w="945" w:type="pct"/>
            <w:vMerge/>
            <w:tcBorders>
              <w:left w:val="single" w:sz="4" w:space="0" w:color="auto"/>
              <w:right w:val="single" w:sz="4" w:space="0" w:color="auto"/>
            </w:tcBorders>
          </w:tcPr>
          <w:p w14:paraId="1F6F0435" w14:textId="77777777" w:rsidR="00041778" w:rsidRDefault="00041778" w:rsidP="002C24DE">
            <w:pPr>
              <w:pStyle w:val="TableParagraph"/>
              <w:tabs>
                <w:tab w:val="left" w:pos="142"/>
                <w:tab w:val="left" w:pos="567"/>
              </w:tabs>
              <w:spacing w:before="43"/>
              <w:ind w:right="108"/>
              <w:rPr>
                <w:b/>
                <w:lang w:val="en-AU"/>
              </w:rPr>
            </w:pPr>
          </w:p>
        </w:tc>
        <w:tc>
          <w:tcPr>
            <w:tcW w:w="2028" w:type="pct"/>
            <w:tcBorders>
              <w:top w:val="dotted" w:sz="4" w:space="0" w:color="auto"/>
              <w:left w:val="single" w:sz="4" w:space="0" w:color="auto"/>
              <w:bottom w:val="dotted" w:sz="4" w:space="0" w:color="auto"/>
              <w:right w:val="single" w:sz="4" w:space="0" w:color="auto"/>
            </w:tcBorders>
          </w:tcPr>
          <w:p w14:paraId="010135CE" w14:textId="675B65A2" w:rsidR="00041778" w:rsidRDefault="003C5E64" w:rsidP="002C24DE">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sz w:val="16"/>
                <w:szCs w:val="16"/>
              </w:rPr>
              <w:t>The ARC peer review process identifies research excellence</w:t>
            </w:r>
            <w:r w:rsidR="001728E4" w:rsidRPr="001728E4">
              <w:rPr>
                <w:rFonts w:ascii="Arial" w:hAnsi="Arial"/>
                <w:sz w:val="16"/>
                <w:szCs w:val="16"/>
                <w:vertAlign w:val="superscript"/>
              </w:rPr>
              <w:fldChar w:fldCharType="begin"/>
            </w:r>
            <w:r w:rsidR="001728E4" w:rsidRPr="001728E4">
              <w:rPr>
                <w:rFonts w:ascii="Arial" w:hAnsi="Arial"/>
                <w:sz w:val="16"/>
                <w:szCs w:val="16"/>
                <w:vertAlign w:val="superscript"/>
              </w:rPr>
              <w:instrText xml:space="preserve"> NOTEREF _Ref165972306 \h  \* MERGEFORMAT </w:instrText>
            </w:r>
            <w:r w:rsidR="001728E4" w:rsidRPr="001728E4">
              <w:rPr>
                <w:rFonts w:ascii="Arial" w:hAnsi="Arial"/>
                <w:sz w:val="16"/>
                <w:szCs w:val="16"/>
                <w:vertAlign w:val="superscript"/>
              </w:rPr>
            </w:r>
            <w:r w:rsidR="001728E4" w:rsidRPr="001728E4">
              <w:rPr>
                <w:rFonts w:ascii="Arial" w:hAnsi="Arial"/>
                <w:sz w:val="16"/>
                <w:szCs w:val="16"/>
                <w:vertAlign w:val="superscript"/>
              </w:rPr>
              <w:fldChar w:fldCharType="separate"/>
            </w:r>
            <w:r w:rsidR="00022EE5">
              <w:rPr>
                <w:rFonts w:ascii="Arial" w:hAnsi="Arial"/>
                <w:sz w:val="16"/>
                <w:szCs w:val="16"/>
                <w:vertAlign w:val="superscript"/>
              </w:rPr>
              <w:t>25</w:t>
            </w:r>
            <w:r w:rsidR="001728E4" w:rsidRPr="001728E4">
              <w:rPr>
                <w:rFonts w:ascii="Arial" w:hAnsi="Arial"/>
                <w:sz w:val="16"/>
                <w:szCs w:val="16"/>
                <w:vertAlign w:val="superscript"/>
              </w:rPr>
              <w:fldChar w:fldCharType="end"/>
            </w:r>
          </w:p>
        </w:tc>
        <w:tc>
          <w:tcPr>
            <w:tcW w:w="2027" w:type="pct"/>
            <w:tcBorders>
              <w:top w:val="dotted" w:sz="4" w:space="0" w:color="auto"/>
              <w:left w:val="single" w:sz="4" w:space="0" w:color="auto"/>
              <w:bottom w:val="dotted" w:sz="4" w:space="0" w:color="auto"/>
              <w:right w:val="single" w:sz="4" w:space="0" w:color="auto"/>
            </w:tcBorders>
          </w:tcPr>
          <w:p w14:paraId="2679DD6E" w14:textId="77777777" w:rsidR="00041778" w:rsidRDefault="003C5E64" w:rsidP="002C24DE">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sz w:val="16"/>
                <w:szCs w:val="16"/>
              </w:rPr>
              <w:t>Target: The ARC achieves this measure by using a robust peer review process to make funding recommendations based on expertise representing the breadth of research fields funded by the ARC, and through close engagement with the research sector.</w:t>
            </w:r>
          </w:p>
        </w:tc>
      </w:tr>
      <w:tr w:rsidR="000415F1" w14:paraId="4BE4257F" w14:textId="77777777" w:rsidTr="00FA4085">
        <w:trPr>
          <w:trHeight w:val="265"/>
        </w:trPr>
        <w:tc>
          <w:tcPr>
            <w:tcW w:w="945" w:type="pct"/>
            <w:vMerge/>
            <w:tcBorders>
              <w:left w:val="single" w:sz="4" w:space="0" w:color="auto"/>
              <w:bottom w:val="dotted" w:sz="4" w:space="0" w:color="auto"/>
              <w:right w:val="single" w:sz="4" w:space="0" w:color="auto"/>
            </w:tcBorders>
          </w:tcPr>
          <w:p w14:paraId="5C4F696D" w14:textId="77777777" w:rsidR="00041778" w:rsidRDefault="00041778" w:rsidP="002C24DE">
            <w:pPr>
              <w:pStyle w:val="TableParagraph"/>
              <w:tabs>
                <w:tab w:val="left" w:pos="142"/>
                <w:tab w:val="left" w:pos="567"/>
              </w:tabs>
              <w:spacing w:before="43"/>
              <w:ind w:right="108"/>
              <w:rPr>
                <w:b/>
                <w:lang w:val="en-AU"/>
              </w:rPr>
            </w:pPr>
          </w:p>
        </w:tc>
        <w:tc>
          <w:tcPr>
            <w:tcW w:w="2028" w:type="pct"/>
            <w:tcBorders>
              <w:top w:val="dotted" w:sz="4" w:space="0" w:color="auto"/>
              <w:left w:val="single" w:sz="4" w:space="0" w:color="auto"/>
              <w:bottom w:val="dotted" w:sz="4" w:space="0" w:color="auto"/>
              <w:right w:val="single" w:sz="4" w:space="0" w:color="auto"/>
            </w:tcBorders>
          </w:tcPr>
          <w:p w14:paraId="6D8C63AF" w14:textId="77777777" w:rsidR="00041778" w:rsidRDefault="003C5E64" w:rsidP="002C24DE">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sz w:val="16"/>
                <w:szCs w:val="16"/>
              </w:rPr>
              <w:t>The ARC provides expert advice on research across government</w:t>
            </w:r>
            <w:bookmarkStart w:id="128" w:name="_Ref165972306"/>
            <w:r>
              <w:rPr>
                <w:rStyle w:val="FootnoteReference"/>
                <w:rFonts w:ascii="Arial" w:hAnsi="Arial"/>
                <w:sz w:val="16"/>
                <w:szCs w:val="16"/>
              </w:rPr>
              <w:footnoteReference w:id="2"/>
            </w:r>
            <w:bookmarkEnd w:id="128"/>
            <w:r>
              <w:rPr>
                <w:rFonts w:ascii="Arial" w:hAnsi="Arial"/>
                <w:sz w:val="16"/>
                <w:szCs w:val="16"/>
              </w:rPr>
              <w:t xml:space="preserve"> </w:t>
            </w:r>
          </w:p>
        </w:tc>
        <w:tc>
          <w:tcPr>
            <w:tcW w:w="2027" w:type="pct"/>
            <w:tcBorders>
              <w:top w:val="dotted" w:sz="4" w:space="0" w:color="auto"/>
              <w:left w:val="single" w:sz="4" w:space="0" w:color="auto"/>
              <w:bottom w:val="dotted" w:sz="4" w:space="0" w:color="auto"/>
              <w:right w:val="single" w:sz="4" w:space="0" w:color="auto"/>
            </w:tcBorders>
          </w:tcPr>
          <w:p w14:paraId="3DD91414" w14:textId="77777777" w:rsidR="00041778" w:rsidRDefault="003C5E64" w:rsidP="002C24DE">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sz w:val="16"/>
                <w:szCs w:val="16"/>
              </w:rPr>
              <w:t>Target: The ARC achieves this measure by providing timely and expert advice on research across government</w:t>
            </w:r>
          </w:p>
        </w:tc>
      </w:tr>
      <w:tr w:rsidR="000415F1" w14:paraId="75020085" w14:textId="77777777" w:rsidTr="00FA4085">
        <w:trPr>
          <w:trHeight w:val="265"/>
        </w:trPr>
        <w:tc>
          <w:tcPr>
            <w:tcW w:w="945" w:type="pct"/>
            <w:tcBorders>
              <w:top w:val="dotted" w:sz="4" w:space="0" w:color="auto"/>
              <w:left w:val="single" w:sz="4" w:space="0" w:color="auto"/>
              <w:bottom w:val="single" w:sz="4" w:space="0" w:color="auto"/>
              <w:right w:val="single" w:sz="4" w:space="0" w:color="auto"/>
            </w:tcBorders>
          </w:tcPr>
          <w:p w14:paraId="0A7F5800" w14:textId="77777777" w:rsidR="00041778" w:rsidRDefault="003C5E64" w:rsidP="002C24DE">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 xml:space="preserve">Forward Estimates </w:t>
            </w:r>
          </w:p>
          <w:p w14:paraId="525FA9D4" w14:textId="77777777" w:rsidR="00041778" w:rsidRPr="00041778" w:rsidRDefault="003C5E64" w:rsidP="002C24DE">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2025-28</w:t>
            </w:r>
          </w:p>
        </w:tc>
        <w:tc>
          <w:tcPr>
            <w:tcW w:w="2028" w:type="pct"/>
            <w:tcBorders>
              <w:top w:val="dotted" w:sz="4" w:space="0" w:color="auto"/>
              <w:left w:val="single" w:sz="4" w:space="0" w:color="auto"/>
              <w:bottom w:val="single" w:sz="4" w:space="0" w:color="auto"/>
              <w:right w:val="single" w:sz="4" w:space="0" w:color="auto"/>
            </w:tcBorders>
          </w:tcPr>
          <w:p w14:paraId="3B02FBD7" w14:textId="77777777" w:rsidR="00041778" w:rsidRDefault="003C5E64" w:rsidP="002C24DE">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sz w:val="16"/>
                <w:szCs w:val="16"/>
              </w:rPr>
              <w:t>As per 2024-25</w:t>
            </w:r>
          </w:p>
        </w:tc>
        <w:tc>
          <w:tcPr>
            <w:tcW w:w="2027" w:type="pct"/>
            <w:tcBorders>
              <w:top w:val="dotted" w:sz="4" w:space="0" w:color="auto"/>
              <w:left w:val="single" w:sz="4" w:space="0" w:color="auto"/>
              <w:bottom w:val="single" w:sz="4" w:space="0" w:color="auto"/>
              <w:right w:val="single" w:sz="4" w:space="0" w:color="auto"/>
            </w:tcBorders>
          </w:tcPr>
          <w:p w14:paraId="7C842811" w14:textId="77777777" w:rsidR="00041778" w:rsidRDefault="003C5E64" w:rsidP="002C24DE">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sz w:val="16"/>
                <w:szCs w:val="16"/>
              </w:rPr>
              <w:t>As per 2024-25</w:t>
            </w:r>
          </w:p>
        </w:tc>
      </w:tr>
      <w:tr w:rsidR="000415F1" w14:paraId="30034CD3" w14:textId="77777777" w:rsidTr="00FA4085">
        <w:trPr>
          <w:trHeight w:val="265"/>
        </w:trPr>
        <w:tc>
          <w:tcPr>
            <w:tcW w:w="5000" w:type="pct"/>
            <w:gridSpan w:val="3"/>
            <w:tcBorders>
              <w:top w:val="single" w:sz="4" w:space="0" w:color="auto"/>
              <w:left w:val="single" w:sz="4" w:space="0" w:color="auto"/>
              <w:bottom w:val="single" w:sz="4" w:space="0" w:color="auto"/>
              <w:right w:val="single" w:sz="4" w:space="0" w:color="auto"/>
            </w:tcBorders>
          </w:tcPr>
          <w:p w14:paraId="68DAE154" w14:textId="2863EDC0" w:rsidR="00041778" w:rsidRDefault="003C5E64" w:rsidP="002C24DE">
            <w:pPr>
              <w:pStyle w:val="TableParagraph"/>
              <w:pBdr>
                <w:top w:val="nil"/>
                <w:left w:val="nil"/>
                <w:bottom w:val="nil"/>
                <w:right w:val="nil"/>
                <w:between w:val="nil"/>
                <w:bar w:val="nil"/>
              </w:pBdr>
              <w:tabs>
                <w:tab w:val="left" w:pos="142"/>
                <w:tab w:val="left" w:pos="567"/>
              </w:tabs>
              <w:spacing w:before="43"/>
              <w:ind w:left="108" w:right="108"/>
              <w:rPr>
                <w:szCs w:val="16"/>
              </w:rPr>
            </w:pPr>
            <w:r>
              <w:rPr>
                <w:rFonts w:ascii="Arial" w:hAnsi="Arial"/>
                <w:sz w:val="16"/>
                <w:szCs w:val="16"/>
              </w:rPr>
              <w:t>Material changes to Program 1.</w:t>
            </w:r>
            <w:r w:rsidR="0075586F">
              <w:rPr>
                <w:rFonts w:ascii="Arial" w:hAnsi="Arial"/>
                <w:sz w:val="16"/>
                <w:szCs w:val="16"/>
              </w:rPr>
              <w:t>1</w:t>
            </w:r>
            <w:r>
              <w:rPr>
                <w:rFonts w:ascii="Arial" w:hAnsi="Arial"/>
                <w:sz w:val="16"/>
                <w:szCs w:val="16"/>
              </w:rPr>
              <w:t xml:space="preserve"> resulting from 2024-25 Budget measures: Nil</w:t>
            </w:r>
          </w:p>
        </w:tc>
      </w:tr>
    </w:tbl>
    <w:p w14:paraId="09A7176B" w14:textId="77777777" w:rsidR="004D290A" w:rsidRDefault="004D290A" w:rsidP="002C24DE">
      <w:pPr>
        <w:pBdr>
          <w:top w:val="nil"/>
          <w:left w:val="nil"/>
          <w:bottom w:val="nil"/>
          <w:right w:val="nil"/>
          <w:between w:val="nil"/>
          <w:bar w:val="nil"/>
        </w:pBdr>
        <w:spacing w:before="240" w:line="240" w:lineRule="exact"/>
        <w:jc w:val="left"/>
      </w:pPr>
    </w:p>
    <w:p w14:paraId="6A3A1266" w14:textId="77777777" w:rsidR="00EE42B4" w:rsidRDefault="00EE42B4" w:rsidP="003F72AC">
      <w:pPr>
        <w:pBdr>
          <w:top w:val="nil"/>
          <w:left w:val="nil"/>
          <w:bottom w:val="nil"/>
          <w:right w:val="nil"/>
          <w:between w:val="nil"/>
          <w:bar w:val="nil"/>
        </w:pBdr>
        <w:tabs>
          <w:tab w:val="left" w:pos="1140"/>
        </w:tabs>
        <w:spacing w:before="240" w:line="240" w:lineRule="exact"/>
      </w:pPr>
    </w:p>
    <w:p w14:paraId="50E0CB8A" w14:textId="77777777" w:rsidR="00FC150F" w:rsidRDefault="00FC150F" w:rsidP="006346CC">
      <w:pPr>
        <w:pBdr>
          <w:top w:val="nil"/>
          <w:left w:val="nil"/>
          <w:bottom w:val="nil"/>
          <w:right w:val="nil"/>
          <w:between w:val="nil"/>
          <w:bar w:val="nil"/>
        </w:pBdr>
        <w:spacing w:before="240" w:line="240" w:lineRule="exact"/>
      </w:pPr>
    </w:p>
    <w:p w14:paraId="5AED49F8" w14:textId="77777777" w:rsidR="00FC150F" w:rsidRDefault="003C5E64">
      <w:pPr>
        <w:keepLines w:val="0"/>
        <w:pBdr>
          <w:top w:val="nil"/>
          <w:left w:val="nil"/>
          <w:bottom w:val="nil"/>
          <w:right w:val="nil"/>
          <w:between w:val="nil"/>
          <w:bar w:val="nil"/>
        </w:pBdr>
        <w:spacing w:after="200" w:line="276" w:lineRule="auto"/>
        <w:jc w:val="left"/>
      </w:pPr>
      <w:r>
        <w:rPr>
          <w:sz w:val="19"/>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1454"/>
        <w:gridCol w:w="3119"/>
        <w:gridCol w:w="3121"/>
      </w:tblGrid>
      <w:tr w:rsidR="000415F1" w14:paraId="2B69AE93" w14:textId="77777777" w:rsidTr="00FA4085">
        <w:trPr>
          <w:trHeight w:val="633"/>
        </w:trPr>
        <w:tc>
          <w:tcPr>
            <w:tcW w:w="5000" w:type="pct"/>
            <w:gridSpan w:val="3"/>
            <w:shd w:val="clear" w:color="auto" w:fill="F1F1F1"/>
            <w:hideMark/>
          </w:tcPr>
          <w:p w14:paraId="5C3B8AF4" w14:textId="77777777" w:rsidR="00FC150F" w:rsidRPr="00E40A6F" w:rsidRDefault="003C5E64" w:rsidP="00B541C7">
            <w:pPr>
              <w:pStyle w:val="BodyText1"/>
              <w:pBdr>
                <w:top w:val="nil"/>
                <w:left w:val="nil"/>
                <w:bottom w:val="nil"/>
                <w:right w:val="nil"/>
                <w:between w:val="nil"/>
                <w:bar w:val="nil"/>
              </w:pBdr>
              <w:autoSpaceDE w:val="0"/>
              <w:autoSpaceDN w:val="0"/>
              <w:spacing w:before="20" w:after="20" w:line="240" w:lineRule="auto"/>
              <w:ind w:left="108"/>
              <w:rPr>
                <w:b/>
                <w:lang w:val="en-US"/>
              </w:rPr>
            </w:pPr>
            <w:r w:rsidRPr="00E40A6F">
              <w:rPr>
                <w:b/>
                <w:lang w:val="en-US"/>
              </w:rPr>
              <w:lastRenderedPageBreak/>
              <w:t>Program 1.2 – Linkage – Cross sector research partnerships</w:t>
            </w:r>
          </w:p>
          <w:p w14:paraId="734EA700" w14:textId="77777777" w:rsidR="00FC150F" w:rsidRDefault="003C5E64" w:rsidP="00B541C7">
            <w:pPr>
              <w:pStyle w:val="BodyText1"/>
              <w:pBdr>
                <w:top w:val="nil"/>
                <w:left w:val="nil"/>
                <w:bottom w:val="nil"/>
                <w:right w:val="nil"/>
                <w:between w:val="nil"/>
                <w:bar w:val="nil"/>
              </w:pBdr>
              <w:autoSpaceDE w:val="0"/>
              <w:autoSpaceDN w:val="0"/>
              <w:spacing w:before="20" w:after="20" w:line="240" w:lineRule="auto"/>
              <w:ind w:left="108"/>
              <w:rPr>
                <w:lang w:val="en-US"/>
              </w:rPr>
            </w:pPr>
            <w:r>
              <w:rPr>
                <w:lang w:val="en-US"/>
              </w:rPr>
              <w:t>Through the Linkage Program, the ARC aims to build Australia’s research and innovation capacity by supporting excellent, internationally competitive research projects, infrastructure, and centres of excellence that involve collaboration among researchers within and beyond the research sector. This contributes to Outcome 1 by: supporting excellent collaborative research; providing training and career opportunities for current and emerging researchers; fostering industry and other end-user engagement; supporting international collaboration; and encouraging research that will strengthen Australia’s capacity in areas of national priority.</w:t>
            </w:r>
          </w:p>
        </w:tc>
      </w:tr>
      <w:tr w:rsidR="000415F1" w14:paraId="5D444CBD" w14:textId="77777777" w:rsidTr="00FA4085">
        <w:trPr>
          <w:trHeight w:val="266"/>
        </w:trPr>
        <w:tc>
          <w:tcPr>
            <w:tcW w:w="945" w:type="pct"/>
            <w:tcBorders>
              <w:bottom w:val="double" w:sz="4" w:space="0" w:color="auto"/>
            </w:tcBorders>
            <w:hideMark/>
          </w:tcPr>
          <w:p w14:paraId="105B15BF" w14:textId="77777777" w:rsidR="00FC150F"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b/>
                <w:sz w:val="16"/>
              </w:rPr>
            </w:pPr>
            <w:r>
              <w:rPr>
                <w:rFonts w:ascii="Arial" w:hAnsi="Arial"/>
                <w:b/>
                <w:sz w:val="16"/>
              </w:rPr>
              <w:t>Key Activities</w:t>
            </w:r>
          </w:p>
        </w:tc>
        <w:tc>
          <w:tcPr>
            <w:tcW w:w="4055" w:type="pct"/>
            <w:gridSpan w:val="2"/>
            <w:hideMark/>
          </w:tcPr>
          <w:p w14:paraId="115DF9C9" w14:textId="77777777" w:rsidR="00FC150F"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rPr>
            </w:pPr>
            <w:r>
              <w:rPr>
                <w:rFonts w:ascii="Arial" w:hAnsi="Arial"/>
                <w:bCs/>
                <w:iCs/>
                <w:sz w:val="16"/>
              </w:rPr>
              <w:t>Fund high-quality and impactful research</w:t>
            </w:r>
          </w:p>
        </w:tc>
      </w:tr>
      <w:tr w:rsidR="000415F1" w14:paraId="2531AA5D" w14:textId="77777777" w:rsidTr="00FA4085">
        <w:trPr>
          <w:trHeight w:val="265"/>
        </w:trPr>
        <w:tc>
          <w:tcPr>
            <w:tcW w:w="945" w:type="pct"/>
            <w:tcBorders>
              <w:top w:val="double" w:sz="4" w:space="0" w:color="auto"/>
            </w:tcBorders>
            <w:hideMark/>
          </w:tcPr>
          <w:p w14:paraId="2040DBC2" w14:textId="77777777" w:rsidR="00FC150F"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b/>
                <w:sz w:val="16"/>
              </w:rPr>
            </w:pPr>
            <w:r>
              <w:rPr>
                <w:rFonts w:ascii="Arial" w:hAnsi="Arial"/>
                <w:b/>
                <w:sz w:val="16"/>
              </w:rPr>
              <w:t>Year</w:t>
            </w:r>
          </w:p>
        </w:tc>
        <w:tc>
          <w:tcPr>
            <w:tcW w:w="2027" w:type="pct"/>
            <w:tcBorders>
              <w:top w:val="double" w:sz="4" w:space="0" w:color="auto"/>
            </w:tcBorders>
            <w:hideMark/>
          </w:tcPr>
          <w:p w14:paraId="733B66EF" w14:textId="77777777" w:rsidR="00FC150F"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b/>
                <w:sz w:val="16"/>
              </w:rPr>
            </w:pPr>
            <w:r>
              <w:rPr>
                <w:rFonts w:ascii="Arial" w:hAnsi="Arial"/>
                <w:b/>
                <w:sz w:val="16"/>
              </w:rPr>
              <w:t>Performance measures</w:t>
            </w:r>
          </w:p>
        </w:tc>
        <w:tc>
          <w:tcPr>
            <w:tcW w:w="2028" w:type="pct"/>
            <w:tcBorders>
              <w:top w:val="double" w:sz="4" w:space="0" w:color="auto"/>
            </w:tcBorders>
            <w:hideMark/>
          </w:tcPr>
          <w:p w14:paraId="48E8C746"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b/>
                <w:sz w:val="16"/>
              </w:rPr>
            </w:pPr>
            <w:r>
              <w:rPr>
                <w:rFonts w:ascii="Arial" w:hAnsi="Arial"/>
                <w:b/>
                <w:sz w:val="16"/>
              </w:rPr>
              <w:t>Expected Performance Results</w:t>
            </w:r>
          </w:p>
        </w:tc>
      </w:tr>
      <w:tr w:rsidR="000415F1" w14:paraId="18D39322" w14:textId="77777777" w:rsidTr="00FA4085">
        <w:trPr>
          <w:trHeight w:val="793"/>
        </w:trPr>
        <w:tc>
          <w:tcPr>
            <w:tcW w:w="945" w:type="pct"/>
            <w:vMerge w:val="restart"/>
            <w:hideMark/>
          </w:tcPr>
          <w:p w14:paraId="7D6174C5"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rPr>
            </w:pPr>
            <w:r>
              <w:rPr>
                <w:rFonts w:ascii="Arial" w:hAnsi="Arial"/>
                <w:sz w:val="16"/>
              </w:rPr>
              <w:t>Current Year</w:t>
            </w:r>
          </w:p>
          <w:p w14:paraId="1EC9923E"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rPr>
            </w:pPr>
            <w:r>
              <w:rPr>
                <w:rFonts w:ascii="Arial" w:hAnsi="Arial"/>
                <w:sz w:val="16"/>
              </w:rPr>
              <w:t>2023­24</w:t>
            </w:r>
          </w:p>
        </w:tc>
        <w:tc>
          <w:tcPr>
            <w:tcW w:w="2027" w:type="pct"/>
            <w:tcBorders>
              <w:bottom w:val="dotted" w:sz="4" w:space="0" w:color="auto"/>
            </w:tcBorders>
            <w:hideMark/>
          </w:tcPr>
          <w:p w14:paraId="35FC24EC"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iCs/>
                <w:color w:val="000000"/>
                <w:sz w:val="16"/>
                <w:szCs w:val="16"/>
              </w:rPr>
            </w:pPr>
            <w:r>
              <w:rPr>
                <w:rFonts w:ascii="Arial" w:hAnsi="Arial"/>
                <w:sz w:val="16"/>
                <w:szCs w:val="16"/>
              </w:rPr>
              <w:t>The percentage of ARC schemes completed in time to meet ARC published timeframes</w:t>
            </w:r>
          </w:p>
        </w:tc>
        <w:tc>
          <w:tcPr>
            <w:tcW w:w="2028" w:type="pct"/>
            <w:tcBorders>
              <w:bottom w:val="dotted" w:sz="4" w:space="0" w:color="auto"/>
            </w:tcBorders>
          </w:tcPr>
          <w:p w14:paraId="252147C1"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Calibri" w:hAnsi="Arial"/>
                <w:iCs/>
                <w:sz w:val="16"/>
                <w:szCs w:val="16"/>
              </w:rPr>
            </w:pPr>
            <w:r>
              <w:rPr>
                <w:rFonts w:ascii="Arial" w:eastAsia="Calibri" w:hAnsi="Arial"/>
                <w:sz w:val="16"/>
                <w:szCs w:val="16"/>
              </w:rPr>
              <w:t>Target: 100% of Linkage Program scheme rounds outcomes are announced within the published timeframes on the ARC website</w:t>
            </w:r>
          </w:p>
          <w:p w14:paraId="08CA7EAC" w14:textId="77777777" w:rsidR="009F0284" w:rsidRDefault="009F0284" w:rsidP="002C24DE">
            <w:pPr>
              <w:tabs>
                <w:tab w:val="left" w:pos="142"/>
                <w:tab w:val="left" w:pos="567"/>
              </w:tabs>
              <w:spacing w:before="20" w:after="20"/>
              <w:ind w:left="108" w:right="108"/>
              <w:jc w:val="left"/>
              <w:rPr>
                <w:rFonts w:ascii="Arial" w:eastAsia="Calibri" w:hAnsi="Arial"/>
                <w:iCs/>
                <w:sz w:val="16"/>
                <w:szCs w:val="16"/>
              </w:rPr>
            </w:pPr>
          </w:p>
          <w:p w14:paraId="5B6A51DE"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Arial" w:hAnsi="Arial"/>
                <w:iCs/>
                <w:color w:val="000000"/>
                <w:sz w:val="16"/>
                <w:szCs w:val="16"/>
              </w:rPr>
            </w:pPr>
            <w:r>
              <w:rPr>
                <w:rFonts w:ascii="Arial" w:hAnsi="Arial"/>
                <w:iCs/>
                <w:sz w:val="16"/>
                <w:szCs w:val="16"/>
              </w:rPr>
              <w:t>On track</w:t>
            </w:r>
          </w:p>
        </w:tc>
      </w:tr>
      <w:tr w:rsidR="000415F1" w14:paraId="74939AFC" w14:textId="77777777" w:rsidTr="00FA4085">
        <w:trPr>
          <w:trHeight w:val="793"/>
        </w:trPr>
        <w:tc>
          <w:tcPr>
            <w:tcW w:w="945" w:type="pct"/>
            <w:vMerge/>
            <w:vAlign w:val="center"/>
            <w:hideMark/>
          </w:tcPr>
          <w:p w14:paraId="07C03EE5" w14:textId="77777777" w:rsidR="009F0284" w:rsidRDefault="009F0284" w:rsidP="002C24DE">
            <w:pPr>
              <w:spacing w:before="20" w:after="20"/>
              <w:jc w:val="left"/>
              <w:rPr>
                <w:rFonts w:ascii="Arial" w:eastAsia="Arial" w:hAnsi="Arial" w:cs="Arial"/>
                <w:sz w:val="16"/>
                <w:szCs w:val="22"/>
                <w:lang w:eastAsia="en-US"/>
              </w:rPr>
            </w:pPr>
          </w:p>
        </w:tc>
        <w:tc>
          <w:tcPr>
            <w:tcW w:w="2027" w:type="pct"/>
            <w:tcBorders>
              <w:top w:val="dotted" w:sz="4" w:space="0" w:color="auto"/>
              <w:bottom w:val="dotted" w:sz="4" w:space="0" w:color="auto"/>
            </w:tcBorders>
            <w:hideMark/>
          </w:tcPr>
          <w:p w14:paraId="75398BDD"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iCs/>
                <w:color w:val="000000"/>
                <w:sz w:val="16"/>
                <w:szCs w:val="16"/>
              </w:rPr>
            </w:pPr>
            <w:r>
              <w:rPr>
                <w:rFonts w:ascii="Arial" w:hAnsi="Arial"/>
                <w:sz w:val="16"/>
                <w:szCs w:val="16"/>
              </w:rPr>
              <w:t>The percentage of appeals upheld against NCGP application assessment processes for all applications submitted</w:t>
            </w:r>
          </w:p>
        </w:tc>
        <w:tc>
          <w:tcPr>
            <w:tcW w:w="2028" w:type="pct"/>
            <w:tcBorders>
              <w:top w:val="dotted" w:sz="4" w:space="0" w:color="auto"/>
              <w:bottom w:val="dotted" w:sz="4" w:space="0" w:color="auto"/>
            </w:tcBorders>
          </w:tcPr>
          <w:p w14:paraId="3BB791B9"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Calibri" w:hAnsi="Arial"/>
                <w:sz w:val="16"/>
                <w:szCs w:val="16"/>
              </w:rPr>
            </w:pPr>
            <w:r>
              <w:rPr>
                <w:rFonts w:ascii="Arial" w:eastAsia="Calibri" w:hAnsi="Arial"/>
                <w:sz w:val="16"/>
                <w:szCs w:val="16"/>
              </w:rPr>
              <w:t>Target: The number of upheld appeals against administrative processes related to Linkage Program applications is less than 1% of all submitted applications</w:t>
            </w:r>
          </w:p>
          <w:p w14:paraId="0C5E4A8A" w14:textId="77777777" w:rsidR="009F0284" w:rsidRDefault="009F0284" w:rsidP="002C24DE">
            <w:pPr>
              <w:tabs>
                <w:tab w:val="left" w:pos="142"/>
                <w:tab w:val="left" w:pos="567"/>
              </w:tabs>
              <w:spacing w:before="20" w:after="20"/>
              <w:ind w:left="108" w:right="108"/>
              <w:jc w:val="left"/>
              <w:rPr>
                <w:rFonts w:ascii="Arial" w:eastAsia="Calibri" w:hAnsi="Arial"/>
                <w:iCs/>
                <w:sz w:val="16"/>
                <w:szCs w:val="16"/>
              </w:rPr>
            </w:pPr>
          </w:p>
          <w:p w14:paraId="185E4BEE"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Arial" w:hAnsi="Arial"/>
                <w:iCs/>
                <w:color w:val="000000"/>
                <w:sz w:val="16"/>
                <w:szCs w:val="16"/>
              </w:rPr>
            </w:pPr>
            <w:r>
              <w:rPr>
                <w:rFonts w:ascii="Arial" w:hAnsi="Arial"/>
                <w:iCs/>
                <w:sz w:val="16"/>
                <w:szCs w:val="16"/>
              </w:rPr>
              <w:t>On track</w:t>
            </w:r>
          </w:p>
        </w:tc>
      </w:tr>
      <w:tr w:rsidR="000415F1" w14:paraId="22E1AB73" w14:textId="77777777" w:rsidTr="00FA4085">
        <w:trPr>
          <w:trHeight w:val="793"/>
        </w:trPr>
        <w:tc>
          <w:tcPr>
            <w:tcW w:w="945" w:type="pct"/>
            <w:vMerge/>
            <w:vAlign w:val="center"/>
            <w:hideMark/>
          </w:tcPr>
          <w:p w14:paraId="5DADB838" w14:textId="77777777" w:rsidR="009F0284" w:rsidRDefault="009F0284" w:rsidP="002C24DE">
            <w:pPr>
              <w:spacing w:before="20" w:after="20"/>
              <w:jc w:val="left"/>
              <w:rPr>
                <w:rFonts w:ascii="Arial" w:eastAsia="Arial" w:hAnsi="Arial" w:cs="Arial"/>
                <w:sz w:val="16"/>
                <w:szCs w:val="22"/>
                <w:lang w:eastAsia="en-US"/>
              </w:rPr>
            </w:pPr>
          </w:p>
        </w:tc>
        <w:tc>
          <w:tcPr>
            <w:tcW w:w="2027" w:type="pct"/>
            <w:tcBorders>
              <w:top w:val="dotted" w:sz="4" w:space="0" w:color="auto"/>
              <w:bottom w:val="dotted" w:sz="4" w:space="0" w:color="auto"/>
            </w:tcBorders>
            <w:hideMark/>
          </w:tcPr>
          <w:p w14:paraId="6C813427"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iCs/>
                <w:color w:val="000000"/>
                <w:sz w:val="16"/>
                <w:szCs w:val="16"/>
              </w:rPr>
            </w:pPr>
            <w:r>
              <w:rPr>
                <w:rFonts w:ascii="Arial" w:hAnsi="Arial"/>
                <w:sz w:val="16"/>
                <w:szCs w:val="16"/>
              </w:rPr>
              <w:t>The percentage of ARC funded research projects involving international collaboration for all ARC funded research projects</w:t>
            </w:r>
          </w:p>
        </w:tc>
        <w:tc>
          <w:tcPr>
            <w:tcW w:w="2028" w:type="pct"/>
            <w:tcBorders>
              <w:top w:val="dotted" w:sz="4" w:space="0" w:color="auto"/>
              <w:bottom w:val="dotted" w:sz="4" w:space="0" w:color="auto"/>
            </w:tcBorders>
          </w:tcPr>
          <w:p w14:paraId="33BAA704"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szCs w:val="16"/>
                <w:lang w:val="en-US"/>
              </w:rPr>
            </w:pPr>
            <w:r>
              <w:rPr>
                <w:rFonts w:ascii="Arial" w:hAnsi="Arial"/>
                <w:sz w:val="16"/>
                <w:szCs w:val="16"/>
              </w:rPr>
              <w:t>Target: More than 70% of Linkage Program research projects involve international collaboration</w:t>
            </w:r>
          </w:p>
          <w:p w14:paraId="1AA61F32" w14:textId="77777777" w:rsidR="009F0284" w:rsidRDefault="009F0284" w:rsidP="002C24DE">
            <w:pPr>
              <w:tabs>
                <w:tab w:val="left" w:pos="142"/>
                <w:tab w:val="left" w:pos="567"/>
              </w:tabs>
              <w:spacing w:before="20" w:after="20"/>
              <w:ind w:left="108" w:right="108"/>
              <w:jc w:val="left"/>
              <w:rPr>
                <w:rFonts w:ascii="Arial" w:eastAsia="Calibri" w:hAnsi="Arial"/>
                <w:iCs/>
                <w:sz w:val="16"/>
                <w:szCs w:val="16"/>
              </w:rPr>
            </w:pPr>
          </w:p>
          <w:p w14:paraId="7207735D"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Arial" w:hAnsi="Arial"/>
                <w:iCs/>
                <w:color w:val="000000"/>
                <w:sz w:val="16"/>
                <w:szCs w:val="16"/>
              </w:rPr>
            </w:pPr>
            <w:r>
              <w:rPr>
                <w:rFonts w:ascii="Arial" w:hAnsi="Arial"/>
                <w:iCs/>
                <w:sz w:val="16"/>
                <w:szCs w:val="16"/>
              </w:rPr>
              <w:t>Data not yet available</w:t>
            </w:r>
          </w:p>
        </w:tc>
      </w:tr>
      <w:tr w:rsidR="000415F1" w14:paraId="52306BD5" w14:textId="77777777" w:rsidTr="00FA4085">
        <w:trPr>
          <w:trHeight w:val="793"/>
        </w:trPr>
        <w:tc>
          <w:tcPr>
            <w:tcW w:w="945" w:type="pct"/>
            <w:vMerge/>
            <w:vAlign w:val="center"/>
            <w:hideMark/>
          </w:tcPr>
          <w:p w14:paraId="467B2D93" w14:textId="77777777" w:rsidR="009F0284" w:rsidRDefault="009F0284" w:rsidP="002C24DE">
            <w:pPr>
              <w:spacing w:before="20" w:after="20"/>
              <w:jc w:val="left"/>
              <w:rPr>
                <w:rFonts w:ascii="Arial" w:eastAsia="Arial" w:hAnsi="Arial" w:cs="Arial"/>
                <w:sz w:val="16"/>
                <w:szCs w:val="22"/>
                <w:lang w:eastAsia="en-US"/>
              </w:rPr>
            </w:pPr>
          </w:p>
        </w:tc>
        <w:tc>
          <w:tcPr>
            <w:tcW w:w="2027" w:type="pct"/>
            <w:tcBorders>
              <w:top w:val="dotted" w:sz="4" w:space="0" w:color="auto"/>
              <w:bottom w:val="dotted" w:sz="4" w:space="0" w:color="auto"/>
            </w:tcBorders>
            <w:hideMark/>
          </w:tcPr>
          <w:p w14:paraId="7E902F39"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iCs/>
                <w:color w:val="000000"/>
                <w:sz w:val="16"/>
                <w:szCs w:val="16"/>
              </w:rPr>
            </w:pPr>
            <w:r>
              <w:rPr>
                <w:rFonts w:ascii="Arial" w:hAnsi="Arial"/>
                <w:sz w:val="16"/>
                <w:szCs w:val="16"/>
              </w:rPr>
              <w:t>The percentage of submitted progress, End of Year and final reports reviewed on time</w:t>
            </w:r>
          </w:p>
        </w:tc>
        <w:tc>
          <w:tcPr>
            <w:tcW w:w="2028" w:type="pct"/>
            <w:tcBorders>
              <w:top w:val="dotted" w:sz="4" w:space="0" w:color="auto"/>
              <w:bottom w:val="dotted" w:sz="4" w:space="0" w:color="auto"/>
            </w:tcBorders>
          </w:tcPr>
          <w:p w14:paraId="7C70A134"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Calibri" w:hAnsi="Arial"/>
                <w:sz w:val="16"/>
                <w:szCs w:val="16"/>
              </w:rPr>
            </w:pPr>
            <w:r>
              <w:rPr>
                <w:rFonts w:ascii="Arial" w:eastAsia="Calibri" w:hAnsi="Arial"/>
                <w:sz w:val="16"/>
                <w:szCs w:val="16"/>
              </w:rPr>
              <w:t>Target: More than 90% of Linkage Program completed final grant reports and submitted End of Year Reports, Progress / Annual Reports are reviewed by the ARC within 90 days of submission</w:t>
            </w:r>
          </w:p>
          <w:p w14:paraId="07E53FB4" w14:textId="77777777" w:rsidR="009F0284" w:rsidRDefault="009F0284" w:rsidP="002C24DE">
            <w:pPr>
              <w:tabs>
                <w:tab w:val="left" w:pos="142"/>
                <w:tab w:val="left" w:pos="567"/>
              </w:tabs>
              <w:spacing w:before="20" w:after="20"/>
              <w:ind w:left="108" w:right="108"/>
              <w:jc w:val="left"/>
              <w:rPr>
                <w:rFonts w:ascii="Arial" w:eastAsia="Calibri" w:hAnsi="Arial"/>
                <w:iCs/>
                <w:sz w:val="16"/>
                <w:szCs w:val="16"/>
              </w:rPr>
            </w:pPr>
          </w:p>
          <w:p w14:paraId="00C9A0F4"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Arial" w:hAnsi="Arial"/>
                <w:iCs/>
                <w:color w:val="000000"/>
                <w:sz w:val="16"/>
                <w:szCs w:val="16"/>
              </w:rPr>
            </w:pPr>
            <w:r>
              <w:rPr>
                <w:rFonts w:ascii="Arial" w:hAnsi="Arial"/>
                <w:iCs/>
                <w:sz w:val="16"/>
                <w:szCs w:val="16"/>
              </w:rPr>
              <w:t xml:space="preserve">Data not yet available </w:t>
            </w:r>
          </w:p>
        </w:tc>
      </w:tr>
      <w:tr w:rsidR="000415F1" w14:paraId="6AF5420A" w14:textId="77777777" w:rsidTr="00FA4085">
        <w:trPr>
          <w:trHeight w:val="793"/>
        </w:trPr>
        <w:tc>
          <w:tcPr>
            <w:tcW w:w="945" w:type="pct"/>
            <w:vMerge/>
            <w:vAlign w:val="center"/>
            <w:hideMark/>
          </w:tcPr>
          <w:p w14:paraId="26A5B741" w14:textId="77777777" w:rsidR="009F0284" w:rsidRDefault="009F0284" w:rsidP="002C24DE">
            <w:pPr>
              <w:spacing w:before="20" w:after="20"/>
              <w:jc w:val="left"/>
              <w:rPr>
                <w:rFonts w:ascii="Arial" w:eastAsia="Arial" w:hAnsi="Arial" w:cs="Arial"/>
                <w:sz w:val="16"/>
                <w:szCs w:val="22"/>
                <w:lang w:eastAsia="en-US"/>
              </w:rPr>
            </w:pPr>
          </w:p>
        </w:tc>
        <w:tc>
          <w:tcPr>
            <w:tcW w:w="2027" w:type="pct"/>
            <w:tcBorders>
              <w:top w:val="dotted" w:sz="4" w:space="0" w:color="auto"/>
            </w:tcBorders>
            <w:hideMark/>
          </w:tcPr>
          <w:p w14:paraId="3E73F4A2"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iCs/>
                <w:color w:val="000000"/>
                <w:sz w:val="16"/>
                <w:szCs w:val="16"/>
              </w:rPr>
            </w:pPr>
            <w:r>
              <w:rPr>
                <w:rFonts w:ascii="Arial" w:hAnsi="Arial"/>
                <w:sz w:val="16"/>
                <w:szCs w:val="16"/>
              </w:rPr>
              <w:t>The total contribution from partner organisations for all research projects funded under the Linkage Projects scheme</w:t>
            </w:r>
          </w:p>
        </w:tc>
        <w:tc>
          <w:tcPr>
            <w:tcW w:w="2028" w:type="pct"/>
            <w:tcBorders>
              <w:top w:val="dotted" w:sz="4" w:space="0" w:color="auto"/>
            </w:tcBorders>
          </w:tcPr>
          <w:p w14:paraId="017CB14A"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Calibri" w:hAnsi="Arial"/>
                <w:sz w:val="16"/>
                <w:szCs w:val="16"/>
              </w:rPr>
            </w:pPr>
            <w:r>
              <w:rPr>
                <w:rFonts w:ascii="Arial" w:eastAsia="Calibri" w:hAnsi="Arial"/>
                <w:sz w:val="16"/>
                <w:szCs w:val="16"/>
              </w:rPr>
              <w:t>Target: Average dollar contribution is more than or equal to the previous year</w:t>
            </w:r>
          </w:p>
          <w:p w14:paraId="27AA0D78" w14:textId="77777777" w:rsidR="009F0284" w:rsidRDefault="009F0284" w:rsidP="002C24DE">
            <w:pPr>
              <w:tabs>
                <w:tab w:val="left" w:pos="142"/>
                <w:tab w:val="left" w:pos="567"/>
              </w:tabs>
              <w:spacing w:before="20" w:after="20"/>
              <w:ind w:left="108" w:right="108"/>
              <w:jc w:val="left"/>
              <w:rPr>
                <w:rFonts w:ascii="Arial" w:eastAsia="Calibri" w:hAnsi="Arial"/>
                <w:iCs/>
                <w:sz w:val="16"/>
                <w:szCs w:val="16"/>
              </w:rPr>
            </w:pPr>
          </w:p>
          <w:p w14:paraId="41D3872B" w14:textId="77777777" w:rsidR="009F0284" w:rsidRDefault="003C5E64" w:rsidP="002C24DE">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Arial" w:hAnsi="Arial"/>
                <w:iCs/>
                <w:color w:val="000000"/>
                <w:sz w:val="16"/>
                <w:szCs w:val="16"/>
              </w:rPr>
            </w:pPr>
            <w:r>
              <w:rPr>
                <w:rFonts w:ascii="Arial" w:hAnsi="Arial"/>
                <w:iCs/>
                <w:sz w:val="16"/>
                <w:szCs w:val="16"/>
              </w:rPr>
              <w:t>Data not yet available</w:t>
            </w:r>
          </w:p>
        </w:tc>
      </w:tr>
    </w:tbl>
    <w:p w14:paraId="5DF371D1" w14:textId="77777777" w:rsidR="00360874" w:rsidRDefault="003C5E64">
      <w:pPr>
        <w:pBdr>
          <w:top w:val="nil"/>
          <w:left w:val="nil"/>
          <w:bottom w:val="nil"/>
          <w:right w:val="nil"/>
          <w:between w:val="nil"/>
          <w:bar w:val="nil"/>
        </w:pBdr>
        <w:spacing w:before="240" w:line="240" w:lineRule="exact"/>
      </w:pPr>
      <w:r>
        <w:rPr>
          <w:sz w:val="19"/>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1455"/>
        <w:gridCol w:w="3123"/>
        <w:gridCol w:w="3122"/>
      </w:tblGrid>
      <w:tr w:rsidR="000415F1" w14:paraId="3AA5DBED" w14:textId="77777777" w:rsidTr="00FA4085">
        <w:trPr>
          <w:trHeight w:val="140"/>
        </w:trPr>
        <w:tc>
          <w:tcPr>
            <w:tcW w:w="945" w:type="pct"/>
            <w:tcBorders>
              <w:top w:val="single" w:sz="4" w:space="0" w:color="auto"/>
              <w:left w:val="single" w:sz="4" w:space="0" w:color="auto"/>
              <w:bottom w:val="single" w:sz="4" w:space="0" w:color="auto"/>
              <w:right w:val="single" w:sz="4" w:space="0" w:color="auto"/>
            </w:tcBorders>
          </w:tcPr>
          <w:p w14:paraId="5F624640" w14:textId="77777777" w:rsidR="003F72AC" w:rsidRDefault="003C5E64" w:rsidP="007956E6">
            <w:pPr>
              <w:pBdr>
                <w:top w:val="nil"/>
                <w:left w:val="nil"/>
                <w:bottom w:val="nil"/>
                <w:right w:val="nil"/>
                <w:between w:val="nil"/>
                <w:bar w:val="nil"/>
              </w:pBdr>
              <w:spacing w:before="20" w:after="20" w:line="240" w:lineRule="exact"/>
              <w:jc w:val="left"/>
              <w:rPr>
                <w:rFonts w:ascii="Arial" w:eastAsia="Arial" w:hAnsi="Arial" w:cs="Arial"/>
                <w:sz w:val="16"/>
                <w:szCs w:val="22"/>
                <w:lang w:eastAsia="en-US"/>
              </w:rPr>
            </w:pPr>
            <w:r>
              <w:rPr>
                <w:rFonts w:ascii="Arial" w:hAnsi="Arial"/>
                <w:b/>
                <w:sz w:val="16"/>
              </w:rPr>
              <w:lastRenderedPageBreak/>
              <w:t xml:space="preserve">   Year</w:t>
            </w:r>
          </w:p>
        </w:tc>
        <w:tc>
          <w:tcPr>
            <w:tcW w:w="2028" w:type="pct"/>
            <w:tcBorders>
              <w:top w:val="single" w:sz="4" w:space="0" w:color="auto"/>
              <w:left w:val="single" w:sz="4" w:space="0" w:color="auto"/>
              <w:bottom w:val="single" w:sz="4" w:space="0" w:color="auto"/>
              <w:right w:val="single" w:sz="4" w:space="0" w:color="auto"/>
            </w:tcBorders>
          </w:tcPr>
          <w:p w14:paraId="582DF198" w14:textId="5B9D573C" w:rsidR="003F72AC" w:rsidRDefault="003C5E64" w:rsidP="00326576">
            <w:pPr>
              <w:pBdr>
                <w:top w:val="nil"/>
                <w:left w:val="nil"/>
                <w:bottom w:val="nil"/>
                <w:right w:val="nil"/>
                <w:between w:val="nil"/>
                <w:bar w:val="nil"/>
              </w:pBdr>
              <w:tabs>
                <w:tab w:val="left" w:pos="112"/>
                <w:tab w:val="left" w:pos="567"/>
              </w:tabs>
              <w:spacing w:before="20" w:after="20" w:line="240" w:lineRule="exact"/>
              <w:ind w:right="108"/>
              <w:jc w:val="left"/>
              <w:rPr>
                <w:rFonts w:ascii="Arial" w:hAnsi="Arial"/>
                <w:sz w:val="16"/>
                <w:szCs w:val="16"/>
              </w:rPr>
            </w:pPr>
            <w:r>
              <w:rPr>
                <w:rFonts w:ascii="Arial" w:hAnsi="Arial"/>
                <w:b/>
                <w:sz w:val="16"/>
              </w:rPr>
              <w:t xml:space="preserve">  Performance measures</w:t>
            </w:r>
          </w:p>
        </w:tc>
        <w:tc>
          <w:tcPr>
            <w:tcW w:w="2027" w:type="pct"/>
            <w:tcBorders>
              <w:top w:val="single" w:sz="4" w:space="0" w:color="auto"/>
              <w:left w:val="single" w:sz="4" w:space="0" w:color="auto"/>
              <w:bottom w:val="single" w:sz="4" w:space="0" w:color="auto"/>
              <w:right w:val="single" w:sz="4" w:space="0" w:color="auto"/>
            </w:tcBorders>
          </w:tcPr>
          <w:p w14:paraId="759A4715" w14:textId="77777777" w:rsidR="003F72AC"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Calibri" w:hAnsi="Arial"/>
                <w:sz w:val="16"/>
                <w:szCs w:val="16"/>
              </w:rPr>
            </w:pPr>
            <w:r>
              <w:rPr>
                <w:rFonts w:ascii="Arial" w:hAnsi="Arial"/>
                <w:b/>
                <w:sz w:val="16"/>
              </w:rPr>
              <w:t>Expected Performance Results</w:t>
            </w:r>
          </w:p>
        </w:tc>
      </w:tr>
      <w:tr w:rsidR="000415F1" w14:paraId="0F08A483" w14:textId="77777777" w:rsidTr="00FA4085">
        <w:trPr>
          <w:trHeight w:val="793"/>
        </w:trPr>
        <w:tc>
          <w:tcPr>
            <w:tcW w:w="945" w:type="pct"/>
            <w:tcBorders>
              <w:top w:val="single" w:sz="4" w:space="0" w:color="auto"/>
              <w:bottom w:val="nil"/>
              <w:right w:val="single" w:sz="4" w:space="0" w:color="auto"/>
            </w:tcBorders>
            <w:vAlign w:val="center"/>
          </w:tcPr>
          <w:p w14:paraId="07F2F123" w14:textId="77777777" w:rsidR="007730B7" w:rsidRDefault="003C5E64" w:rsidP="007956E6">
            <w:pPr>
              <w:pBdr>
                <w:top w:val="nil"/>
                <w:left w:val="nil"/>
                <w:bottom w:val="nil"/>
                <w:right w:val="nil"/>
                <w:between w:val="nil"/>
                <w:bar w:val="nil"/>
              </w:pBdr>
              <w:tabs>
                <w:tab w:val="left" w:pos="567"/>
              </w:tabs>
              <w:spacing w:before="20" w:after="20" w:line="240" w:lineRule="exact"/>
              <w:ind w:left="426" w:right="108" w:hanging="284"/>
              <w:jc w:val="left"/>
              <w:rPr>
                <w:rFonts w:ascii="Arial" w:hAnsi="Arial"/>
                <w:sz w:val="16"/>
                <w:szCs w:val="16"/>
              </w:rPr>
            </w:pPr>
            <w:r>
              <w:rPr>
                <w:rFonts w:ascii="Arial" w:hAnsi="Arial"/>
                <w:sz w:val="16"/>
                <w:szCs w:val="16"/>
              </w:rPr>
              <w:t>Current Year</w:t>
            </w:r>
          </w:p>
          <w:p w14:paraId="0E197D9F" w14:textId="77777777" w:rsidR="007730B7" w:rsidRDefault="003C5E64" w:rsidP="007956E6">
            <w:pPr>
              <w:pBdr>
                <w:top w:val="nil"/>
                <w:left w:val="nil"/>
                <w:bottom w:val="nil"/>
                <w:right w:val="nil"/>
                <w:between w:val="nil"/>
                <w:bar w:val="nil"/>
              </w:pBdr>
              <w:tabs>
                <w:tab w:val="left" w:pos="567"/>
              </w:tabs>
              <w:spacing w:before="20" w:after="20" w:line="240" w:lineRule="exact"/>
              <w:ind w:left="426" w:right="108" w:hanging="284"/>
              <w:jc w:val="left"/>
              <w:rPr>
                <w:rFonts w:ascii="Arial" w:hAnsi="Arial"/>
                <w:sz w:val="16"/>
                <w:szCs w:val="16"/>
              </w:rPr>
            </w:pPr>
            <w:r>
              <w:rPr>
                <w:rFonts w:ascii="Arial" w:hAnsi="Arial"/>
                <w:sz w:val="16"/>
                <w:szCs w:val="16"/>
              </w:rPr>
              <w:t>2023-24</w:t>
            </w:r>
          </w:p>
          <w:p w14:paraId="02F4EF31" w14:textId="77777777" w:rsidR="007730B7" w:rsidRDefault="003C5E64" w:rsidP="007956E6">
            <w:pPr>
              <w:pBdr>
                <w:top w:val="nil"/>
                <w:left w:val="nil"/>
                <w:bottom w:val="nil"/>
                <w:right w:val="nil"/>
                <w:between w:val="nil"/>
                <w:bar w:val="nil"/>
              </w:pBdr>
              <w:tabs>
                <w:tab w:val="left" w:pos="567"/>
              </w:tabs>
              <w:spacing w:before="20" w:after="20" w:line="240" w:lineRule="exact"/>
              <w:ind w:left="426" w:right="108" w:hanging="284"/>
              <w:jc w:val="left"/>
              <w:rPr>
                <w:rFonts w:ascii="Arial" w:hAnsi="Arial"/>
                <w:sz w:val="16"/>
                <w:szCs w:val="16"/>
              </w:rPr>
            </w:pPr>
            <w:r>
              <w:rPr>
                <w:rFonts w:ascii="Arial" w:hAnsi="Arial"/>
                <w:sz w:val="16"/>
                <w:szCs w:val="16"/>
              </w:rPr>
              <w:t>(continued)</w:t>
            </w:r>
          </w:p>
          <w:p w14:paraId="0988E7A5" w14:textId="77777777" w:rsidR="003F72AC" w:rsidRDefault="003F72AC" w:rsidP="007956E6">
            <w:pPr>
              <w:spacing w:after="0"/>
              <w:ind w:left="426" w:hanging="284"/>
              <w:jc w:val="left"/>
              <w:rPr>
                <w:rFonts w:ascii="Arial" w:eastAsia="Arial" w:hAnsi="Arial" w:cs="Arial"/>
                <w:sz w:val="16"/>
                <w:szCs w:val="22"/>
                <w:lang w:eastAsia="en-US"/>
              </w:rPr>
            </w:pPr>
          </w:p>
        </w:tc>
        <w:tc>
          <w:tcPr>
            <w:tcW w:w="2028" w:type="pct"/>
            <w:tcBorders>
              <w:top w:val="single" w:sz="4" w:space="0" w:color="auto"/>
              <w:left w:val="single" w:sz="4" w:space="0" w:color="auto"/>
              <w:bottom w:val="dotted" w:sz="4" w:space="0" w:color="auto"/>
            </w:tcBorders>
          </w:tcPr>
          <w:p w14:paraId="642B6B4D" w14:textId="77777777" w:rsidR="006D3D79" w:rsidRDefault="003C5E64" w:rsidP="007956E6">
            <w:pPr>
              <w:pBdr>
                <w:top w:val="nil"/>
                <w:left w:val="nil"/>
                <w:bottom w:val="nil"/>
                <w:right w:val="nil"/>
                <w:between w:val="nil"/>
                <w:bar w:val="nil"/>
              </w:pBdr>
              <w:tabs>
                <w:tab w:val="left" w:pos="567"/>
              </w:tabs>
              <w:spacing w:before="20" w:after="20" w:line="240" w:lineRule="exact"/>
              <w:ind w:left="247" w:right="108" w:hanging="190"/>
              <w:jc w:val="left"/>
              <w:rPr>
                <w:rFonts w:ascii="Arial" w:hAnsi="Arial"/>
                <w:sz w:val="16"/>
                <w:szCs w:val="16"/>
              </w:rPr>
            </w:pPr>
            <w:r>
              <w:rPr>
                <w:rFonts w:ascii="Arial" w:hAnsi="Arial"/>
                <w:sz w:val="16"/>
                <w:szCs w:val="16"/>
              </w:rPr>
              <w:t>The average number of days to action</w:t>
            </w:r>
          </w:p>
          <w:p w14:paraId="70C048F2" w14:textId="77777777" w:rsidR="006D3D79" w:rsidRDefault="003C5E64" w:rsidP="007956E6">
            <w:pPr>
              <w:pBdr>
                <w:top w:val="nil"/>
                <w:left w:val="nil"/>
                <w:bottom w:val="nil"/>
                <w:right w:val="nil"/>
                <w:between w:val="nil"/>
                <w:bar w:val="nil"/>
              </w:pBdr>
              <w:tabs>
                <w:tab w:val="left" w:pos="567"/>
              </w:tabs>
              <w:spacing w:before="20" w:after="20" w:line="240" w:lineRule="exact"/>
              <w:ind w:left="247" w:right="108" w:hanging="190"/>
              <w:jc w:val="left"/>
              <w:rPr>
                <w:rFonts w:ascii="Arial" w:hAnsi="Arial"/>
                <w:sz w:val="16"/>
                <w:szCs w:val="16"/>
              </w:rPr>
            </w:pPr>
            <w:r>
              <w:rPr>
                <w:rFonts w:ascii="Arial" w:hAnsi="Arial"/>
                <w:sz w:val="16"/>
                <w:szCs w:val="16"/>
              </w:rPr>
              <w:t>research integrity investigation outcomes</w:t>
            </w:r>
          </w:p>
          <w:p w14:paraId="1BBB509F" w14:textId="77D96C66" w:rsidR="003F72AC" w:rsidRDefault="003C5E64" w:rsidP="007956E6">
            <w:pPr>
              <w:pBdr>
                <w:top w:val="nil"/>
                <w:left w:val="nil"/>
                <w:bottom w:val="nil"/>
                <w:right w:val="nil"/>
                <w:between w:val="nil"/>
                <w:bar w:val="nil"/>
              </w:pBdr>
              <w:tabs>
                <w:tab w:val="left" w:pos="567"/>
              </w:tabs>
              <w:spacing w:before="20" w:after="20" w:line="240" w:lineRule="exact"/>
              <w:ind w:left="247" w:right="108" w:hanging="190"/>
              <w:jc w:val="left"/>
              <w:rPr>
                <w:rFonts w:ascii="Arial" w:hAnsi="Arial"/>
                <w:sz w:val="16"/>
                <w:szCs w:val="16"/>
              </w:rPr>
            </w:pPr>
            <w:r>
              <w:rPr>
                <w:rFonts w:ascii="Arial" w:hAnsi="Arial"/>
                <w:sz w:val="16"/>
                <w:szCs w:val="16"/>
              </w:rPr>
              <w:t>reported to the ARC</w:t>
            </w:r>
            <w:r w:rsidR="00CB29F7" w:rsidRPr="00CB29F7">
              <w:rPr>
                <w:sz w:val="19"/>
                <w:vertAlign w:val="superscript"/>
              </w:rPr>
              <w:fldChar w:fldCharType="begin"/>
            </w:r>
            <w:r w:rsidR="00CB29F7" w:rsidRPr="00CB29F7">
              <w:rPr>
                <w:rFonts w:ascii="Arial" w:hAnsi="Arial"/>
                <w:sz w:val="16"/>
                <w:szCs w:val="16"/>
                <w:vertAlign w:val="superscript"/>
              </w:rPr>
              <w:instrText xml:space="preserve"> NOTEREF _Ref166242344 \h </w:instrText>
            </w:r>
            <w:r w:rsidR="00CB29F7" w:rsidRPr="00CB29F7">
              <w:rPr>
                <w:sz w:val="19"/>
                <w:vertAlign w:val="superscript"/>
              </w:rPr>
              <w:instrText xml:space="preserve"> \* MERGEFORMAT </w:instrText>
            </w:r>
            <w:r w:rsidR="00CB29F7" w:rsidRPr="00CB29F7">
              <w:rPr>
                <w:sz w:val="19"/>
                <w:vertAlign w:val="superscript"/>
              </w:rPr>
            </w:r>
            <w:r w:rsidR="00CB29F7" w:rsidRPr="00CB29F7">
              <w:rPr>
                <w:sz w:val="19"/>
                <w:vertAlign w:val="superscript"/>
              </w:rPr>
              <w:fldChar w:fldCharType="separate"/>
            </w:r>
            <w:r w:rsidR="00022EE5">
              <w:rPr>
                <w:rFonts w:ascii="Arial" w:hAnsi="Arial"/>
                <w:sz w:val="16"/>
                <w:szCs w:val="16"/>
                <w:vertAlign w:val="superscript"/>
              </w:rPr>
              <w:t>26</w:t>
            </w:r>
            <w:r w:rsidR="00CB29F7" w:rsidRPr="00CB29F7">
              <w:rPr>
                <w:sz w:val="19"/>
                <w:vertAlign w:val="superscript"/>
              </w:rPr>
              <w:fldChar w:fldCharType="end"/>
            </w:r>
          </w:p>
        </w:tc>
        <w:tc>
          <w:tcPr>
            <w:tcW w:w="2027" w:type="pct"/>
            <w:tcBorders>
              <w:top w:val="single" w:sz="4" w:space="0" w:color="auto"/>
              <w:bottom w:val="dotted" w:sz="4" w:space="0" w:color="auto"/>
            </w:tcBorders>
          </w:tcPr>
          <w:p w14:paraId="7C109C08" w14:textId="571CFE5A" w:rsidR="003F72AC"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Calibri" w:hAnsi="Arial"/>
                <w:sz w:val="16"/>
                <w:szCs w:val="16"/>
              </w:rPr>
            </w:pPr>
            <w:r>
              <w:rPr>
                <w:rFonts w:ascii="Arial" w:eastAsia="Calibri" w:hAnsi="Arial"/>
                <w:sz w:val="16"/>
                <w:szCs w:val="16"/>
              </w:rPr>
              <w:t xml:space="preserve">Target: </w:t>
            </w:r>
            <w:r w:rsidR="004501A9">
              <w:rPr>
                <w:rFonts w:ascii="Arial" w:eastAsia="Calibri" w:hAnsi="Arial"/>
                <w:sz w:val="16"/>
                <w:szCs w:val="16"/>
              </w:rPr>
              <w:t>Investigations reported to the ARC Research Integrity Office are considered and actioned by the ARC in less than or equal to 30 working days</w:t>
            </w:r>
          </w:p>
          <w:p w14:paraId="243EC88F" w14:textId="77777777" w:rsidR="003F72AC" w:rsidRDefault="003F72AC" w:rsidP="007956E6">
            <w:pPr>
              <w:tabs>
                <w:tab w:val="left" w:pos="142"/>
                <w:tab w:val="left" w:pos="567"/>
              </w:tabs>
              <w:spacing w:before="20" w:after="20"/>
              <w:ind w:left="108" w:right="108"/>
              <w:jc w:val="left"/>
              <w:rPr>
                <w:rFonts w:ascii="Arial" w:eastAsia="Calibri" w:hAnsi="Arial"/>
                <w:sz w:val="16"/>
                <w:szCs w:val="16"/>
              </w:rPr>
            </w:pPr>
          </w:p>
          <w:p w14:paraId="17A0CDEC" w14:textId="2D7EED9B" w:rsidR="003F72AC" w:rsidRDefault="004501A9"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Calibri" w:hAnsi="Arial"/>
                <w:sz w:val="16"/>
                <w:szCs w:val="16"/>
              </w:rPr>
            </w:pPr>
            <w:r>
              <w:rPr>
                <w:rFonts w:ascii="Arial" w:eastAsia="Calibri" w:hAnsi="Arial"/>
                <w:sz w:val="16"/>
                <w:szCs w:val="16"/>
              </w:rPr>
              <w:t>On track</w:t>
            </w:r>
            <w:r w:rsidR="003C5E64">
              <w:rPr>
                <w:rFonts w:ascii="Arial" w:eastAsia="Calibri" w:hAnsi="Arial"/>
                <w:sz w:val="16"/>
                <w:szCs w:val="16"/>
              </w:rPr>
              <w:t xml:space="preserve"> </w:t>
            </w:r>
          </w:p>
        </w:tc>
      </w:tr>
      <w:tr w:rsidR="000415F1" w14:paraId="60893BE9" w14:textId="77777777" w:rsidTr="00FA4085">
        <w:trPr>
          <w:trHeight w:val="793"/>
        </w:trPr>
        <w:tc>
          <w:tcPr>
            <w:tcW w:w="945" w:type="pct"/>
            <w:tcBorders>
              <w:top w:val="nil"/>
              <w:left w:val="single" w:sz="4" w:space="0" w:color="auto"/>
              <w:bottom w:val="single" w:sz="4" w:space="0" w:color="auto"/>
              <w:right w:val="single" w:sz="4" w:space="0" w:color="auto"/>
            </w:tcBorders>
            <w:vAlign w:val="center"/>
          </w:tcPr>
          <w:p w14:paraId="599BFDE5" w14:textId="77777777" w:rsidR="003F72AC" w:rsidRDefault="003F72AC" w:rsidP="007956E6">
            <w:pPr>
              <w:spacing w:before="20" w:after="20"/>
              <w:ind w:left="426" w:hanging="284"/>
              <w:jc w:val="left"/>
              <w:rPr>
                <w:rFonts w:ascii="Arial" w:eastAsia="Arial" w:hAnsi="Arial" w:cs="Arial"/>
                <w:sz w:val="16"/>
                <w:szCs w:val="22"/>
                <w:lang w:eastAsia="en-US"/>
              </w:rPr>
            </w:pPr>
          </w:p>
        </w:tc>
        <w:tc>
          <w:tcPr>
            <w:tcW w:w="2028" w:type="pct"/>
            <w:tcBorders>
              <w:top w:val="dotted" w:sz="4" w:space="0" w:color="auto"/>
              <w:left w:val="single" w:sz="4" w:space="0" w:color="auto"/>
            </w:tcBorders>
          </w:tcPr>
          <w:p w14:paraId="50681EE5" w14:textId="77777777" w:rsidR="006D3D79" w:rsidRDefault="003C5E64" w:rsidP="007956E6">
            <w:pPr>
              <w:pBdr>
                <w:top w:val="nil"/>
                <w:left w:val="nil"/>
                <w:bottom w:val="nil"/>
                <w:right w:val="nil"/>
                <w:between w:val="nil"/>
                <w:bar w:val="nil"/>
              </w:pBdr>
              <w:tabs>
                <w:tab w:val="left" w:pos="155"/>
                <w:tab w:val="left" w:pos="567"/>
              </w:tabs>
              <w:spacing w:before="20" w:after="20" w:line="240" w:lineRule="exact"/>
              <w:ind w:left="247" w:right="108" w:hanging="190"/>
              <w:jc w:val="left"/>
              <w:rPr>
                <w:rFonts w:ascii="Arial" w:hAnsi="Arial"/>
                <w:sz w:val="16"/>
                <w:szCs w:val="16"/>
              </w:rPr>
            </w:pPr>
            <w:r>
              <w:rPr>
                <w:rFonts w:ascii="Arial" w:hAnsi="Arial"/>
                <w:sz w:val="16"/>
                <w:szCs w:val="16"/>
              </w:rPr>
              <w:t>The number of funded Chief</w:t>
            </w:r>
          </w:p>
          <w:p w14:paraId="457615D3" w14:textId="77777777" w:rsidR="006D3D79" w:rsidRDefault="003C5E64" w:rsidP="007956E6">
            <w:pPr>
              <w:pBdr>
                <w:top w:val="nil"/>
                <w:left w:val="nil"/>
                <w:bottom w:val="nil"/>
                <w:right w:val="nil"/>
                <w:between w:val="nil"/>
                <w:bar w:val="nil"/>
              </w:pBdr>
              <w:tabs>
                <w:tab w:val="left" w:pos="155"/>
                <w:tab w:val="left" w:pos="567"/>
              </w:tabs>
              <w:spacing w:before="20" w:after="20" w:line="240" w:lineRule="exact"/>
              <w:ind w:left="247" w:right="108" w:hanging="190"/>
              <w:jc w:val="left"/>
              <w:rPr>
                <w:rFonts w:ascii="Arial" w:hAnsi="Arial"/>
                <w:sz w:val="16"/>
                <w:szCs w:val="16"/>
              </w:rPr>
            </w:pPr>
            <w:r>
              <w:rPr>
                <w:rFonts w:ascii="Arial" w:hAnsi="Arial"/>
                <w:sz w:val="16"/>
                <w:szCs w:val="16"/>
              </w:rPr>
              <w:t>Investigators who identify as an</w:t>
            </w:r>
          </w:p>
          <w:p w14:paraId="5E30294D" w14:textId="77777777" w:rsidR="006D3D79" w:rsidRDefault="003C5E64" w:rsidP="007956E6">
            <w:pPr>
              <w:pBdr>
                <w:top w:val="nil"/>
                <w:left w:val="nil"/>
                <w:bottom w:val="nil"/>
                <w:right w:val="nil"/>
                <w:between w:val="nil"/>
                <w:bar w:val="nil"/>
              </w:pBdr>
              <w:tabs>
                <w:tab w:val="left" w:pos="155"/>
                <w:tab w:val="left" w:pos="567"/>
              </w:tabs>
              <w:spacing w:before="20" w:after="20" w:line="240" w:lineRule="exact"/>
              <w:ind w:left="247" w:right="108" w:hanging="190"/>
              <w:jc w:val="left"/>
              <w:rPr>
                <w:rFonts w:ascii="Arial" w:hAnsi="Arial"/>
                <w:sz w:val="16"/>
                <w:szCs w:val="16"/>
              </w:rPr>
            </w:pPr>
            <w:r>
              <w:rPr>
                <w:rFonts w:ascii="Arial" w:hAnsi="Arial"/>
                <w:sz w:val="16"/>
                <w:szCs w:val="16"/>
              </w:rPr>
              <w:t>Aboriginal and/or Torres Strait Islander</w:t>
            </w:r>
          </w:p>
          <w:p w14:paraId="78AD4D28" w14:textId="67517540" w:rsidR="003F72AC" w:rsidRDefault="003C5E64" w:rsidP="007956E6">
            <w:pPr>
              <w:pBdr>
                <w:top w:val="nil"/>
                <w:left w:val="nil"/>
                <w:bottom w:val="nil"/>
                <w:right w:val="nil"/>
                <w:between w:val="nil"/>
                <w:bar w:val="nil"/>
              </w:pBdr>
              <w:tabs>
                <w:tab w:val="left" w:pos="155"/>
                <w:tab w:val="left" w:pos="567"/>
              </w:tabs>
              <w:spacing w:before="20" w:after="20" w:line="240" w:lineRule="exact"/>
              <w:ind w:left="247" w:right="108" w:hanging="190"/>
              <w:jc w:val="left"/>
              <w:rPr>
                <w:rFonts w:ascii="Arial" w:hAnsi="Arial"/>
                <w:sz w:val="16"/>
                <w:szCs w:val="16"/>
              </w:rPr>
            </w:pPr>
            <w:r>
              <w:rPr>
                <w:rFonts w:ascii="Arial" w:hAnsi="Arial"/>
                <w:sz w:val="16"/>
                <w:szCs w:val="16"/>
              </w:rPr>
              <w:t>researcher</w:t>
            </w:r>
            <w:bookmarkStart w:id="129" w:name="_Ref166242344"/>
            <w:r w:rsidR="00CB29F7" w:rsidRPr="00CB29F7">
              <w:rPr>
                <w:rStyle w:val="FootnoteReference"/>
                <w:rFonts w:ascii="Arial" w:hAnsi="Arial" w:cs="Arial"/>
                <w:sz w:val="16"/>
                <w:szCs w:val="16"/>
              </w:rPr>
              <w:footnoteReference w:id="3"/>
            </w:r>
            <w:bookmarkEnd w:id="129"/>
          </w:p>
        </w:tc>
        <w:tc>
          <w:tcPr>
            <w:tcW w:w="2027" w:type="pct"/>
            <w:tcBorders>
              <w:top w:val="dotted" w:sz="4" w:space="0" w:color="auto"/>
            </w:tcBorders>
          </w:tcPr>
          <w:p w14:paraId="2B75DDBC" w14:textId="77777777" w:rsidR="003F72AC"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Calibri" w:hAnsi="Arial"/>
                <w:sz w:val="16"/>
                <w:szCs w:val="16"/>
              </w:rPr>
            </w:pPr>
            <w:r>
              <w:rPr>
                <w:rFonts w:ascii="Arial" w:eastAsia="Calibri" w:hAnsi="Arial"/>
                <w:sz w:val="16"/>
                <w:szCs w:val="16"/>
              </w:rPr>
              <w:t xml:space="preserve">Target: The average number of Chief Investigators who identify as an Aboriginal and/or Torres Strait Islander researcher on funded applications is higher than or equal to the previous reporting period </w:t>
            </w:r>
          </w:p>
          <w:p w14:paraId="63C845D8" w14:textId="77777777" w:rsidR="003F72AC" w:rsidRDefault="003F72AC" w:rsidP="007956E6">
            <w:pPr>
              <w:tabs>
                <w:tab w:val="left" w:pos="142"/>
                <w:tab w:val="left" w:pos="567"/>
              </w:tabs>
              <w:spacing w:before="20" w:after="20"/>
              <w:ind w:left="108" w:right="108"/>
              <w:jc w:val="left"/>
              <w:rPr>
                <w:rFonts w:ascii="Arial" w:eastAsia="Calibri" w:hAnsi="Arial"/>
                <w:sz w:val="16"/>
                <w:szCs w:val="16"/>
              </w:rPr>
            </w:pPr>
          </w:p>
          <w:p w14:paraId="152C536D" w14:textId="77777777" w:rsidR="003F72AC"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Calibri" w:hAnsi="Arial"/>
                <w:sz w:val="16"/>
                <w:szCs w:val="16"/>
              </w:rPr>
            </w:pPr>
            <w:r>
              <w:rPr>
                <w:rFonts w:ascii="Arial" w:eastAsia="Calibri" w:hAnsi="Arial"/>
                <w:sz w:val="16"/>
                <w:szCs w:val="16"/>
              </w:rPr>
              <w:t xml:space="preserve">Data not yet available </w:t>
            </w:r>
          </w:p>
        </w:tc>
      </w:tr>
      <w:tr w:rsidR="000415F1" w14:paraId="0DD11F84" w14:textId="77777777" w:rsidTr="00FA4085">
        <w:trPr>
          <w:trHeight w:val="168"/>
        </w:trPr>
        <w:tc>
          <w:tcPr>
            <w:tcW w:w="945" w:type="pct"/>
            <w:tcBorders>
              <w:top w:val="single" w:sz="4" w:space="0" w:color="auto"/>
              <w:left w:val="single" w:sz="4" w:space="0" w:color="auto"/>
              <w:bottom w:val="single" w:sz="4" w:space="0" w:color="auto"/>
              <w:right w:val="single" w:sz="4" w:space="0" w:color="auto"/>
            </w:tcBorders>
            <w:vAlign w:val="center"/>
          </w:tcPr>
          <w:p w14:paraId="0BCC4625" w14:textId="77777777" w:rsidR="006D3D79" w:rsidRDefault="003C5E64" w:rsidP="00326576">
            <w:pPr>
              <w:pBdr>
                <w:top w:val="nil"/>
                <w:left w:val="nil"/>
                <w:bottom w:val="nil"/>
                <w:right w:val="nil"/>
                <w:between w:val="nil"/>
                <w:bar w:val="nil"/>
              </w:pBdr>
              <w:tabs>
                <w:tab w:val="left" w:pos="151"/>
              </w:tabs>
              <w:spacing w:before="20" w:after="20" w:line="240" w:lineRule="exact"/>
              <w:ind w:left="426" w:hanging="284"/>
              <w:jc w:val="left"/>
              <w:rPr>
                <w:rFonts w:ascii="Arial" w:eastAsia="Arial" w:hAnsi="Arial" w:cs="Arial"/>
                <w:sz w:val="16"/>
                <w:szCs w:val="22"/>
                <w:lang w:eastAsia="en-US"/>
              </w:rPr>
            </w:pPr>
            <w:r>
              <w:rPr>
                <w:rFonts w:ascii="Arial" w:hAnsi="Arial"/>
                <w:b/>
                <w:sz w:val="16"/>
              </w:rPr>
              <w:t>Year</w:t>
            </w:r>
          </w:p>
        </w:tc>
        <w:tc>
          <w:tcPr>
            <w:tcW w:w="2028" w:type="pct"/>
            <w:tcBorders>
              <w:top w:val="dotted" w:sz="4" w:space="0" w:color="auto"/>
              <w:left w:val="single" w:sz="4" w:space="0" w:color="auto"/>
              <w:bottom w:val="single" w:sz="6" w:space="0" w:color="auto"/>
            </w:tcBorders>
          </w:tcPr>
          <w:p w14:paraId="36ABAD84" w14:textId="77777777" w:rsidR="006D3D79" w:rsidRDefault="003C5E64" w:rsidP="007956E6">
            <w:pPr>
              <w:pBdr>
                <w:top w:val="nil"/>
                <w:left w:val="nil"/>
                <w:bottom w:val="nil"/>
                <w:right w:val="nil"/>
                <w:between w:val="nil"/>
                <w:bar w:val="nil"/>
              </w:pBdr>
              <w:tabs>
                <w:tab w:val="left" w:pos="155"/>
                <w:tab w:val="left" w:pos="567"/>
              </w:tabs>
              <w:spacing w:before="20" w:after="20" w:line="240" w:lineRule="exact"/>
              <w:ind w:left="155" w:right="108" w:hanging="49"/>
              <w:jc w:val="left"/>
              <w:rPr>
                <w:rFonts w:ascii="Arial" w:hAnsi="Arial"/>
                <w:sz w:val="16"/>
                <w:szCs w:val="16"/>
              </w:rPr>
            </w:pPr>
            <w:r>
              <w:rPr>
                <w:rFonts w:ascii="Arial" w:hAnsi="Arial"/>
                <w:b/>
                <w:sz w:val="16"/>
              </w:rPr>
              <w:t>Performance measures</w:t>
            </w:r>
          </w:p>
        </w:tc>
        <w:tc>
          <w:tcPr>
            <w:tcW w:w="2027" w:type="pct"/>
            <w:tcBorders>
              <w:top w:val="dotted" w:sz="4" w:space="0" w:color="auto"/>
            </w:tcBorders>
          </w:tcPr>
          <w:p w14:paraId="732C8401" w14:textId="77777777" w:rsidR="006D3D79"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Calibri" w:hAnsi="Arial"/>
                <w:sz w:val="16"/>
                <w:szCs w:val="16"/>
              </w:rPr>
            </w:pPr>
            <w:r>
              <w:rPr>
                <w:rFonts w:ascii="Arial" w:hAnsi="Arial"/>
                <w:b/>
                <w:sz w:val="16"/>
              </w:rPr>
              <w:t>Expected Performance Results</w:t>
            </w:r>
          </w:p>
        </w:tc>
      </w:tr>
      <w:tr w:rsidR="000415F1" w14:paraId="48002096" w14:textId="77777777" w:rsidTr="00FA4085">
        <w:trPr>
          <w:trHeight w:val="426"/>
        </w:trPr>
        <w:tc>
          <w:tcPr>
            <w:tcW w:w="945" w:type="pct"/>
            <w:vMerge w:val="restart"/>
            <w:tcBorders>
              <w:top w:val="single" w:sz="4" w:space="0" w:color="auto"/>
              <w:bottom w:val="dotted" w:sz="4" w:space="0" w:color="auto"/>
              <w:right w:val="single" w:sz="4" w:space="0" w:color="auto"/>
            </w:tcBorders>
            <w:hideMark/>
          </w:tcPr>
          <w:p w14:paraId="2AB2B5E3" w14:textId="77777777" w:rsidR="007730B7" w:rsidRDefault="003C5E64" w:rsidP="007956E6">
            <w:pPr>
              <w:pBdr>
                <w:top w:val="nil"/>
                <w:left w:val="nil"/>
                <w:bottom w:val="nil"/>
                <w:right w:val="nil"/>
                <w:between w:val="nil"/>
                <w:bar w:val="nil"/>
              </w:pBdr>
              <w:tabs>
                <w:tab w:val="left" w:pos="142"/>
                <w:tab w:val="left" w:pos="567"/>
              </w:tabs>
              <w:spacing w:before="60" w:after="60" w:line="240" w:lineRule="exact"/>
              <w:ind w:left="426" w:right="108" w:hanging="284"/>
              <w:jc w:val="left"/>
              <w:rPr>
                <w:rFonts w:ascii="Arial" w:hAnsi="Arial"/>
                <w:sz w:val="16"/>
              </w:rPr>
            </w:pPr>
            <w:r>
              <w:rPr>
                <w:rFonts w:ascii="Arial" w:hAnsi="Arial"/>
                <w:sz w:val="16"/>
              </w:rPr>
              <w:t>Budget Year</w:t>
            </w:r>
          </w:p>
          <w:p w14:paraId="24F8A261" w14:textId="77777777" w:rsidR="003F72AC" w:rsidRDefault="003C5E64" w:rsidP="007956E6">
            <w:pPr>
              <w:pBdr>
                <w:top w:val="nil"/>
                <w:left w:val="nil"/>
                <w:bottom w:val="nil"/>
                <w:right w:val="nil"/>
                <w:between w:val="nil"/>
                <w:bar w:val="nil"/>
              </w:pBdr>
              <w:tabs>
                <w:tab w:val="left" w:pos="142"/>
                <w:tab w:val="left" w:pos="567"/>
              </w:tabs>
              <w:spacing w:before="60" w:after="60" w:line="240" w:lineRule="exact"/>
              <w:ind w:left="426" w:right="108" w:hanging="284"/>
              <w:jc w:val="left"/>
              <w:rPr>
                <w:rFonts w:ascii="Arial" w:hAnsi="Arial"/>
                <w:sz w:val="16"/>
                <w:szCs w:val="22"/>
              </w:rPr>
            </w:pPr>
            <w:r>
              <w:rPr>
                <w:rFonts w:ascii="Arial" w:hAnsi="Arial"/>
                <w:sz w:val="16"/>
              </w:rPr>
              <w:t>2024­25</w:t>
            </w:r>
          </w:p>
        </w:tc>
        <w:tc>
          <w:tcPr>
            <w:tcW w:w="2028" w:type="pct"/>
            <w:tcBorders>
              <w:left w:val="single" w:sz="4" w:space="0" w:color="auto"/>
              <w:bottom w:val="dotted" w:sz="4" w:space="0" w:color="auto"/>
            </w:tcBorders>
            <w:hideMark/>
          </w:tcPr>
          <w:p w14:paraId="717A1FB4" w14:textId="77777777" w:rsidR="003F72AC" w:rsidRDefault="003C5E64" w:rsidP="007956E6">
            <w:pPr>
              <w:pBdr>
                <w:top w:val="nil"/>
                <w:left w:val="nil"/>
                <w:bottom w:val="nil"/>
                <w:right w:val="nil"/>
                <w:between w:val="nil"/>
                <w:bar w:val="nil"/>
              </w:pBdr>
              <w:tabs>
                <w:tab w:val="left" w:pos="142"/>
                <w:tab w:val="left" w:pos="567"/>
              </w:tabs>
              <w:spacing w:before="20" w:after="20" w:line="200" w:lineRule="atLeast"/>
              <w:ind w:left="108" w:right="108"/>
              <w:jc w:val="left"/>
              <w:rPr>
                <w:rFonts w:ascii="Arial" w:hAnsi="Arial"/>
                <w:iCs/>
                <w:color w:val="000000"/>
                <w:sz w:val="16"/>
                <w:szCs w:val="16"/>
              </w:rPr>
            </w:pPr>
            <w:r>
              <w:rPr>
                <w:rFonts w:ascii="Arial" w:hAnsi="Arial"/>
                <w:sz w:val="16"/>
                <w:szCs w:val="16"/>
              </w:rPr>
              <w:t>The percentage of ARC schemes completed in time to meet ARC published timeframes</w:t>
            </w:r>
          </w:p>
        </w:tc>
        <w:tc>
          <w:tcPr>
            <w:tcW w:w="2027" w:type="pct"/>
            <w:tcBorders>
              <w:bottom w:val="dotted" w:sz="4" w:space="0" w:color="auto"/>
            </w:tcBorders>
            <w:hideMark/>
          </w:tcPr>
          <w:p w14:paraId="751F2CA1" w14:textId="77777777" w:rsidR="003F72AC"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iCs/>
                <w:color w:val="000000"/>
                <w:sz w:val="16"/>
                <w:szCs w:val="16"/>
              </w:rPr>
            </w:pPr>
            <w:r>
              <w:rPr>
                <w:rFonts w:ascii="Arial" w:hAnsi="Arial"/>
                <w:sz w:val="16"/>
                <w:szCs w:val="16"/>
              </w:rPr>
              <w:t>Target: 100% of Linkage Program scheme rounds outcomes are announced within the published timeframes on the ARC website</w:t>
            </w:r>
          </w:p>
        </w:tc>
      </w:tr>
      <w:tr w:rsidR="000415F1" w14:paraId="568F0197" w14:textId="77777777" w:rsidTr="00FA4085">
        <w:trPr>
          <w:trHeight w:val="426"/>
        </w:trPr>
        <w:tc>
          <w:tcPr>
            <w:tcW w:w="945" w:type="pct"/>
            <w:vMerge/>
            <w:tcBorders>
              <w:bottom w:val="dotted" w:sz="4" w:space="0" w:color="auto"/>
              <w:right w:val="single" w:sz="4" w:space="0" w:color="auto"/>
            </w:tcBorders>
            <w:vAlign w:val="center"/>
            <w:hideMark/>
          </w:tcPr>
          <w:p w14:paraId="47EEFD53" w14:textId="77777777" w:rsidR="003F72AC" w:rsidRDefault="003F72AC" w:rsidP="007956E6">
            <w:pPr>
              <w:spacing w:before="20" w:after="20"/>
              <w:jc w:val="left"/>
              <w:rPr>
                <w:rFonts w:ascii="Arial" w:eastAsia="Arial" w:hAnsi="Arial" w:cs="Arial"/>
                <w:sz w:val="16"/>
                <w:szCs w:val="22"/>
                <w:lang w:eastAsia="en-US"/>
              </w:rPr>
            </w:pPr>
          </w:p>
        </w:tc>
        <w:tc>
          <w:tcPr>
            <w:tcW w:w="2028" w:type="pct"/>
            <w:tcBorders>
              <w:top w:val="dotted" w:sz="4" w:space="0" w:color="auto"/>
              <w:left w:val="single" w:sz="4" w:space="0" w:color="auto"/>
              <w:bottom w:val="dotted" w:sz="4" w:space="0" w:color="auto"/>
            </w:tcBorders>
            <w:hideMark/>
          </w:tcPr>
          <w:p w14:paraId="36792308" w14:textId="77777777" w:rsidR="003F72AC" w:rsidRDefault="003C5E64" w:rsidP="007956E6">
            <w:pPr>
              <w:pBdr>
                <w:top w:val="nil"/>
                <w:left w:val="nil"/>
                <w:bottom w:val="nil"/>
                <w:right w:val="nil"/>
                <w:between w:val="nil"/>
                <w:bar w:val="nil"/>
              </w:pBdr>
              <w:tabs>
                <w:tab w:val="left" w:pos="142"/>
                <w:tab w:val="left" w:pos="567"/>
              </w:tabs>
              <w:spacing w:before="20" w:after="20" w:line="200" w:lineRule="atLeast"/>
              <w:ind w:left="108" w:right="108"/>
              <w:jc w:val="left"/>
              <w:rPr>
                <w:rFonts w:ascii="Arial" w:hAnsi="Arial"/>
                <w:iCs/>
                <w:color w:val="000000"/>
                <w:sz w:val="16"/>
                <w:szCs w:val="16"/>
              </w:rPr>
            </w:pPr>
            <w:r>
              <w:rPr>
                <w:rFonts w:ascii="Arial" w:hAnsi="Arial"/>
                <w:sz w:val="16"/>
                <w:szCs w:val="16"/>
              </w:rPr>
              <w:t>The percentage of appeals upheld against NCGP application assessment processes for all applications submitted</w:t>
            </w:r>
          </w:p>
        </w:tc>
        <w:tc>
          <w:tcPr>
            <w:tcW w:w="2027" w:type="pct"/>
            <w:tcBorders>
              <w:top w:val="dotted" w:sz="4" w:space="0" w:color="auto"/>
              <w:bottom w:val="dotted" w:sz="4" w:space="0" w:color="auto"/>
            </w:tcBorders>
            <w:hideMark/>
          </w:tcPr>
          <w:p w14:paraId="6041C77D" w14:textId="77777777" w:rsidR="003F72AC"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iCs/>
                <w:color w:val="000000"/>
                <w:sz w:val="16"/>
                <w:szCs w:val="16"/>
              </w:rPr>
            </w:pPr>
            <w:r>
              <w:rPr>
                <w:rFonts w:ascii="Arial" w:hAnsi="Arial"/>
                <w:sz w:val="16"/>
                <w:szCs w:val="16"/>
              </w:rPr>
              <w:t>Target: The number of upheld appeals against administrative processes related to Linkage Program applications is less than 1% of all submitted applications</w:t>
            </w:r>
          </w:p>
        </w:tc>
      </w:tr>
      <w:tr w:rsidR="000415F1" w14:paraId="74C98226" w14:textId="77777777" w:rsidTr="00FA4085">
        <w:trPr>
          <w:trHeight w:val="426"/>
        </w:trPr>
        <w:tc>
          <w:tcPr>
            <w:tcW w:w="945" w:type="pct"/>
            <w:vMerge/>
            <w:tcBorders>
              <w:bottom w:val="dotted" w:sz="4" w:space="0" w:color="auto"/>
              <w:right w:val="single" w:sz="4" w:space="0" w:color="auto"/>
            </w:tcBorders>
            <w:vAlign w:val="center"/>
            <w:hideMark/>
          </w:tcPr>
          <w:p w14:paraId="473CEF5F" w14:textId="77777777" w:rsidR="003F72AC" w:rsidRDefault="003F72AC" w:rsidP="007956E6">
            <w:pPr>
              <w:spacing w:before="20" w:after="20"/>
              <w:jc w:val="left"/>
              <w:rPr>
                <w:rFonts w:ascii="Arial" w:eastAsia="Arial" w:hAnsi="Arial" w:cs="Arial"/>
                <w:sz w:val="16"/>
                <w:szCs w:val="22"/>
                <w:lang w:eastAsia="en-US"/>
              </w:rPr>
            </w:pPr>
          </w:p>
        </w:tc>
        <w:tc>
          <w:tcPr>
            <w:tcW w:w="2028" w:type="pct"/>
            <w:tcBorders>
              <w:top w:val="dotted" w:sz="4" w:space="0" w:color="auto"/>
              <w:left w:val="single" w:sz="4" w:space="0" w:color="auto"/>
              <w:bottom w:val="dotted" w:sz="4" w:space="0" w:color="auto"/>
            </w:tcBorders>
            <w:hideMark/>
          </w:tcPr>
          <w:p w14:paraId="07B7F079" w14:textId="77777777" w:rsidR="003F72AC" w:rsidRPr="002440FF" w:rsidRDefault="003C5E64" w:rsidP="007956E6">
            <w:pPr>
              <w:pBdr>
                <w:top w:val="nil"/>
                <w:left w:val="nil"/>
                <w:bottom w:val="nil"/>
                <w:right w:val="nil"/>
                <w:between w:val="nil"/>
                <w:bar w:val="nil"/>
              </w:pBdr>
              <w:tabs>
                <w:tab w:val="left" w:pos="142"/>
                <w:tab w:val="left" w:pos="567"/>
              </w:tabs>
              <w:spacing w:before="20" w:after="20" w:line="200" w:lineRule="atLeast"/>
              <w:ind w:left="108" w:right="108"/>
              <w:jc w:val="left"/>
              <w:rPr>
                <w:rFonts w:ascii="Arial" w:hAnsi="Arial"/>
                <w:iCs/>
                <w:color w:val="000000"/>
                <w:sz w:val="16"/>
                <w:szCs w:val="16"/>
              </w:rPr>
            </w:pPr>
            <w:r w:rsidRPr="002440FF">
              <w:rPr>
                <w:rFonts w:ascii="Arial" w:hAnsi="Arial"/>
                <w:sz w:val="16"/>
                <w:szCs w:val="16"/>
              </w:rPr>
              <w:t>The percentage of ARC funded research projects involving international collaboration for all ARC funded research projects</w:t>
            </w:r>
          </w:p>
        </w:tc>
        <w:tc>
          <w:tcPr>
            <w:tcW w:w="2027" w:type="pct"/>
            <w:tcBorders>
              <w:top w:val="dotted" w:sz="4" w:space="0" w:color="auto"/>
              <w:bottom w:val="dotted" w:sz="4" w:space="0" w:color="auto"/>
            </w:tcBorders>
            <w:hideMark/>
          </w:tcPr>
          <w:p w14:paraId="36910715" w14:textId="77777777" w:rsidR="003F72AC" w:rsidRPr="002440FF"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iCs/>
                <w:color w:val="000000"/>
                <w:sz w:val="16"/>
                <w:szCs w:val="16"/>
              </w:rPr>
            </w:pPr>
            <w:r w:rsidRPr="002440FF">
              <w:rPr>
                <w:rFonts w:ascii="Arial" w:hAnsi="Arial"/>
                <w:sz w:val="16"/>
                <w:szCs w:val="16"/>
              </w:rPr>
              <w:t>Target: More than 70% of Linkage Program research projects involve international collaboration</w:t>
            </w:r>
          </w:p>
        </w:tc>
      </w:tr>
      <w:tr w:rsidR="000415F1" w14:paraId="69208A78" w14:textId="77777777" w:rsidTr="00FA4085">
        <w:trPr>
          <w:trHeight w:val="426"/>
        </w:trPr>
        <w:tc>
          <w:tcPr>
            <w:tcW w:w="945" w:type="pct"/>
            <w:vMerge/>
            <w:tcBorders>
              <w:bottom w:val="dotted" w:sz="4" w:space="0" w:color="auto"/>
              <w:right w:val="single" w:sz="4" w:space="0" w:color="auto"/>
            </w:tcBorders>
            <w:vAlign w:val="center"/>
            <w:hideMark/>
          </w:tcPr>
          <w:p w14:paraId="7192DD9E" w14:textId="77777777" w:rsidR="003F72AC" w:rsidRDefault="003F72AC" w:rsidP="007956E6">
            <w:pPr>
              <w:spacing w:before="20" w:after="20"/>
              <w:jc w:val="left"/>
              <w:rPr>
                <w:rFonts w:ascii="Arial" w:eastAsia="Arial" w:hAnsi="Arial" w:cs="Arial"/>
                <w:sz w:val="16"/>
                <w:szCs w:val="22"/>
                <w:lang w:eastAsia="en-US"/>
              </w:rPr>
            </w:pPr>
          </w:p>
        </w:tc>
        <w:tc>
          <w:tcPr>
            <w:tcW w:w="2028" w:type="pct"/>
            <w:tcBorders>
              <w:top w:val="dotted" w:sz="4" w:space="0" w:color="auto"/>
              <w:left w:val="single" w:sz="4" w:space="0" w:color="auto"/>
              <w:bottom w:val="dotted" w:sz="4" w:space="0" w:color="auto"/>
            </w:tcBorders>
            <w:hideMark/>
          </w:tcPr>
          <w:p w14:paraId="2A4CF34E" w14:textId="77777777" w:rsidR="003F72AC" w:rsidRPr="002440FF" w:rsidRDefault="003C5E64" w:rsidP="007956E6">
            <w:pPr>
              <w:pBdr>
                <w:top w:val="nil"/>
                <w:left w:val="nil"/>
                <w:bottom w:val="nil"/>
                <w:right w:val="nil"/>
                <w:between w:val="nil"/>
                <w:bar w:val="nil"/>
              </w:pBdr>
              <w:tabs>
                <w:tab w:val="left" w:pos="142"/>
                <w:tab w:val="left" w:pos="567"/>
              </w:tabs>
              <w:spacing w:before="20" w:after="20" w:line="200" w:lineRule="atLeast"/>
              <w:ind w:left="108" w:right="108"/>
              <w:jc w:val="left"/>
              <w:rPr>
                <w:rFonts w:ascii="Arial" w:hAnsi="Arial"/>
                <w:iCs/>
                <w:color w:val="000000"/>
                <w:sz w:val="16"/>
                <w:szCs w:val="16"/>
              </w:rPr>
            </w:pPr>
            <w:r w:rsidRPr="002440FF">
              <w:rPr>
                <w:rFonts w:ascii="Arial" w:hAnsi="Arial"/>
                <w:sz w:val="16"/>
                <w:szCs w:val="16"/>
              </w:rPr>
              <w:t>The percentage of submitted progress, End of Year and final reports reviewed on time</w:t>
            </w:r>
          </w:p>
        </w:tc>
        <w:tc>
          <w:tcPr>
            <w:tcW w:w="2027" w:type="pct"/>
            <w:tcBorders>
              <w:top w:val="dotted" w:sz="4" w:space="0" w:color="auto"/>
              <w:bottom w:val="dotted" w:sz="4" w:space="0" w:color="auto"/>
            </w:tcBorders>
            <w:hideMark/>
          </w:tcPr>
          <w:p w14:paraId="651EC961" w14:textId="77777777" w:rsidR="003F72AC" w:rsidRPr="002440FF"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iCs/>
                <w:color w:val="000000"/>
                <w:sz w:val="16"/>
                <w:szCs w:val="16"/>
              </w:rPr>
            </w:pPr>
            <w:r w:rsidRPr="002440FF">
              <w:rPr>
                <w:rFonts w:ascii="Arial" w:hAnsi="Arial"/>
                <w:sz w:val="16"/>
                <w:szCs w:val="16"/>
              </w:rPr>
              <w:t>Target: More than 90% of Linkage Program completed final grant reports and submitted End of Year Reports, Progress / Annual Reports are reviewed by the ARC within 90 days of submission</w:t>
            </w:r>
          </w:p>
        </w:tc>
      </w:tr>
      <w:tr w:rsidR="000415F1" w14:paraId="1DBCF594" w14:textId="77777777" w:rsidTr="00FA4085">
        <w:trPr>
          <w:trHeight w:val="274"/>
        </w:trPr>
        <w:tc>
          <w:tcPr>
            <w:tcW w:w="945" w:type="pct"/>
            <w:vMerge/>
            <w:tcBorders>
              <w:bottom w:val="single" w:sz="4" w:space="0" w:color="auto"/>
              <w:right w:val="single" w:sz="4" w:space="0" w:color="auto"/>
            </w:tcBorders>
            <w:vAlign w:val="center"/>
            <w:hideMark/>
          </w:tcPr>
          <w:p w14:paraId="206CFD94" w14:textId="77777777" w:rsidR="003F72AC" w:rsidRDefault="003F72AC" w:rsidP="007956E6">
            <w:pPr>
              <w:spacing w:before="20" w:after="20"/>
              <w:jc w:val="left"/>
              <w:rPr>
                <w:rFonts w:ascii="Arial" w:eastAsia="Arial" w:hAnsi="Arial" w:cs="Arial"/>
                <w:sz w:val="16"/>
                <w:szCs w:val="22"/>
                <w:lang w:eastAsia="en-US"/>
              </w:rPr>
            </w:pPr>
          </w:p>
        </w:tc>
        <w:tc>
          <w:tcPr>
            <w:tcW w:w="2028" w:type="pct"/>
            <w:tcBorders>
              <w:top w:val="dotted" w:sz="4" w:space="0" w:color="auto"/>
              <w:left w:val="single" w:sz="4" w:space="0" w:color="auto"/>
              <w:bottom w:val="single" w:sz="4" w:space="0" w:color="auto"/>
            </w:tcBorders>
            <w:hideMark/>
          </w:tcPr>
          <w:p w14:paraId="1048E465" w14:textId="77777777" w:rsidR="003F72AC" w:rsidRPr="002440FF" w:rsidRDefault="003C5E64" w:rsidP="007956E6">
            <w:pPr>
              <w:pBdr>
                <w:top w:val="nil"/>
                <w:left w:val="nil"/>
                <w:bottom w:val="nil"/>
                <w:right w:val="nil"/>
                <w:between w:val="nil"/>
                <w:bar w:val="nil"/>
              </w:pBdr>
              <w:tabs>
                <w:tab w:val="left" w:pos="142"/>
                <w:tab w:val="left" w:pos="567"/>
              </w:tabs>
              <w:spacing w:before="20" w:after="20" w:line="200" w:lineRule="atLeast"/>
              <w:ind w:left="108" w:right="108"/>
              <w:jc w:val="left"/>
              <w:rPr>
                <w:rFonts w:ascii="Arial" w:hAnsi="Arial"/>
                <w:iCs/>
                <w:color w:val="000000"/>
                <w:sz w:val="16"/>
                <w:szCs w:val="16"/>
              </w:rPr>
            </w:pPr>
            <w:r w:rsidRPr="002440FF">
              <w:rPr>
                <w:rFonts w:ascii="Arial" w:hAnsi="Arial"/>
                <w:sz w:val="16"/>
                <w:szCs w:val="16"/>
              </w:rPr>
              <w:t>The total contribution from partner organisations for all research projects funded under the Linkage Projects scheme</w:t>
            </w:r>
          </w:p>
        </w:tc>
        <w:tc>
          <w:tcPr>
            <w:tcW w:w="2027" w:type="pct"/>
            <w:tcBorders>
              <w:top w:val="dotted" w:sz="4" w:space="0" w:color="auto"/>
              <w:bottom w:val="single" w:sz="4" w:space="0" w:color="auto"/>
            </w:tcBorders>
          </w:tcPr>
          <w:p w14:paraId="576EB10F" w14:textId="77777777" w:rsidR="003F72AC" w:rsidRPr="002440FF"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szCs w:val="16"/>
                <w:lang w:val="en-US"/>
              </w:rPr>
            </w:pPr>
            <w:r w:rsidRPr="002440FF">
              <w:rPr>
                <w:rFonts w:ascii="Arial" w:hAnsi="Arial"/>
                <w:sz w:val="16"/>
                <w:szCs w:val="16"/>
              </w:rPr>
              <w:t>Target: Average dollar contribution is more than or equal to the previous year</w:t>
            </w:r>
          </w:p>
          <w:p w14:paraId="4C8B7965" w14:textId="77777777" w:rsidR="003F72AC" w:rsidRPr="002440FF" w:rsidRDefault="003F72AC" w:rsidP="007956E6">
            <w:pPr>
              <w:tabs>
                <w:tab w:val="left" w:pos="142"/>
                <w:tab w:val="left" w:pos="567"/>
              </w:tabs>
              <w:spacing w:before="20" w:after="20"/>
              <w:ind w:left="108"/>
              <w:jc w:val="left"/>
              <w:rPr>
                <w:rFonts w:ascii="Arial" w:hAnsi="Arial"/>
                <w:szCs w:val="22"/>
              </w:rPr>
            </w:pPr>
          </w:p>
        </w:tc>
      </w:tr>
    </w:tbl>
    <w:p w14:paraId="55E758D7" w14:textId="77777777" w:rsidR="008E2AFF" w:rsidRDefault="008E2AFF">
      <w:pPr>
        <w:pBdr>
          <w:top w:val="nil"/>
          <w:left w:val="nil"/>
          <w:bottom w:val="nil"/>
          <w:right w:val="nil"/>
          <w:between w:val="nil"/>
          <w:bar w:val="nil"/>
        </w:pBdr>
        <w:spacing w:before="240" w:line="240" w:lineRule="exact"/>
        <w:sectPr w:rsidR="008E2AFF" w:rsidSect="005D53BA">
          <w:headerReference w:type="even" r:id="rId277"/>
          <w:headerReference w:type="default" r:id="rId278"/>
          <w:footerReference w:type="even" r:id="rId279"/>
          <w:footerReference w:type="default" r:id="rId280"/>
          <w:headerReference w:type="first" r:id="rId281"/>
          <w:footerReference w:type="first" r:id="rId282"/>
          <w:type w:val="continuous"/>
          <w:pgSz w:w="11906" w:h="16838"/>
          <w:pgMar w:top="2466" w:right="2098" w:bottom="2466" w:left="2098" w:header="1814" w:footer="1814" w:gutter="0"/>
          <w:pgBorders>
            <w:top w:val="nil"/>
            <w:left w:val="nil"/>
            <w:bottom w:val="nil"/>
            <w:right w:val="nil"/>
          </w:pgBorders>
          <w:cols w:space="720"/>
          <w:docGrid w:linePitch="360"/>
        </w:sect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1452"/>
        <w:gridCol w:w="3119"/>
        <w:gridCol w:w="3129"/>
      </w:tblGrid>
      <w:tr w:rsidR="000415F1" w14:paraId="07515C3B" w14:textId="77777777" w:rsidTr="008E2AFF">
        <w:trPr>
          <w:trHeight w:val="274"/>
        </w:trPr>
        <w:tc>
          <w:tcPr>
            <w:tcW w:w="943" w:type="pct"/>
            <w:tcBorders>
              <w:top w:val="single" w:sz="4" w:space="0" w:color="auto"/>
              <w:left w:val="single" w:sz="4" w:space="0" w:color="auto"/>
              <w:bottom w:val="single" w:sz="4" w:space="0" w:color="auto"/>
              <w:right w:val="single" w:sz="4" w:space="0" w:color="auto"/>
            </w:tcBorders>
          </w:tcPr>
          <w:p w14:paraId="00E846C8" w14:textId="104BEDBD" w:rsidR="007538A9" w:rsidRDefault="002B0345" w:rsidP="008E2AFF">
            <w:pPr>
              <w:pBdr>
                <w:top w:val="nil"/>
                <w:left w:val="nil"/>
                <w:bottom w:val="nil"/>
                <w:right w:val="nil"/>
                <w:between w:val="nil"/>
                <w:bar w:val="nil"/>
              </w:pBdr>
              <w:spacing w:before="20" w:after="20" w:line="240" w:lineRule="exact"/>
              <w:jc w:val="left"/>
              <w:rPr>
                <w:rFonts w:ascii="Arial" w:eastAsia="Arial" w:hAnsi="Arial" w:cs="Arial"/>
                <w:sz w:val="16"/>
                <w:szCs w:val="22"/>
                <w:lang w:eastAsia="en-US"/>
              </w:rPr>
            </w:pPr>
            <w:r>
              <w:br w:type="page"/>
            </w:r>
            <w:r w:rsidR="003C5E64">
              <w:rPr>
                <w:rFonts w:ascii="Arial" w:hAnsi="Arial"/>
                <w:b/>
                <w:sz w:val="16"/>
              </w:rPr>
              <w:t xml:space="preserve">   Year</w:t>
            </w:r>
          </w:p>
        </w:tc>
        <w:tc>
          <w:tcPr>
            <w:tcW w:w="2025" w:type="pct"/>
            <w:tcBorders>
              <w:top w:val="single" w:sz="4" w:space="0" w:color="auto"/>
              <w:left w:val="single" w:sz="4" w:space="0" w:color="auto"/>
              <w:bottom w:val="single" w:sz="4" w:space="0" w:color="auto"/>
              <w:right w:val="single" w:sz="4" w:space="0" w:color="auto"/>
            </w:tcBorders>
          </w:tcPr>
          <w:p w14:paraId="69F02704" w14:textId="77777777" w:rsidR="007538A9" w:rsidRDefault="003C5E64" w:rsidP="008E2AFF">
            <w:pPr>
              <w:pBdr>
                <w:top w:val="nil"/>
                <w:left w:val="nil"/>
                <w:bottom w:val="nil"/>
                <w:right w:val="nil"/>
                <w:between w:val="nil"/>
                <w:bar w:val="nil"/>
              </w:pBdr>
              <w:tabs>
                <w:tab w:val="left" w:pos="142"/>
                <w:tab w:val="left" w:pos="567"/>
              </w:tabs>
              <w:spacing w:before="20" w:after="20" w:line="200" w:lineRule="atLeast"/>
              <w:ind w:left="108" w:right="108"/>
              <w:jc w:val="left"/>
              <w:rPr>
                <w:rFonts w:ascii="Arial" w:hAnsi="Arial"/>
                <w:sz w:val="16"/>
                <w:szCs w:val="16"/>
              </w:rPr>
            </w:pPr>
            <w:r>
              <w:rPr>
                <w:rFonts w:ascii="Arial" w:hAnsi="Arial"/>
                <w:b/>
                <w:sz w:val="16"/>
              </w:rPr>
              <w:t>Performance measures</w:t>
            </w:r>
          </w:p>
        </w:tc>
        <w:tc>
          <w:tcPr>
            <w:tcW w:w="2032" w:type="pct"/>
            <w:tcBorders>
              <w:top w:val="single" w:sz="4" w:space="0" w:color="auto"/>
              <w:left w:val="single" w:sz="4" w:space="0" w:color="auto"/>
              <w:bottom w:val="single" w:sz="4" w:space="0" w:color="auto"/>
              <w:right w:val="single" w:sz="4" w:space="0" w:color="auto"/>
            </w:tcBorders>
          </w:tcPr>
          <w:p w14:paraId="3D15C5C8" w14:textId="77777777" w:rsidR="007538A9" w:rsidRDefault="003C5E64" w:rsidP="008E2AFF">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szCs w:val="16"/>
              </w:rPr>
            </w:pPr>
            <w:r>
              <w:rPr>
                <w:rFonts w:ascii="Arial" w:hAnsi="Arial"/>
                <w:b/>
                <w:sz w:val="16"/>
              </w:rPr>
              <w:t>Expected Performance Results</w:t>
            </w:r>
          </w:p>
        </w:tc>
      </w:tr>
      <w:tr w:rsidR="000415F1" w14:paraId="36E3E228" w14:textId="77777777" w:rsidTr="008E2AFF">
        <w:trPr>
          <w:trHeight w:val="274"/>
        </w:trPr>
        <w:tc>
          <w:tcPr>
            <w:tcW w:w="943" w:type="pct"/>
            <w:tcBorders>
              <w:top w:val="single" w:sz="4" w:space="0" w:color="auto"/>
              <w:left w:val="single" w:sz="4" w:space="0" w:color="auto"/>
              <w:bottom w:val="nil"/>
              <w:right w:val="single" w:sz="4" w:space="0" w:color="auto"/>
            </w:tcBorders>
          </w:tcPr>
          <w:p w14:paraId="574BFD5A" w14:textId="77777777" w:rsidR="007730B7" w:rsidRDefault="003C5E64" w:rsidP="008E2AFF">
            <w:pPr>
              <w:pBdr>
                <w:top w:val="nil"/>
                <w:left w:val="nil"/>
                <w:bottom w:val="nil"/>
                <w:right w:val="nil"/>
                <w:between w:val="nil"/>
                <w:bar w:val="nil"/>
              </w:pBdr>
              <w:tabs>
                <w:tab w:val="left" w:pos="567"/>
              </w:tabs>
              <w:spacing w:before="20" w:after="20" w:line="240" w:lineRule="exact"/>
              <w:ind w:left="426" w:right="108" w:hanging="284"/>
              <w:jc w:val="left"/>
              <w:rPr>
                <w:rFonts w:ascii="Arial" w:hAnsi="Arial"/>
                <w:sz w:val="16"/>
                <w:szCs w:val="16"/>
              </w:rPr>
            </w:pPr>
            <w:r>
              <w:rPr>
                <w:rFonts w:ascii="Arial" w:hAnsi="Arial"/>
                <w:sz w:val="16"/>
                <w:szCs w:val="16"/>
              </w:rPr>
              <w:lastRenderedPageBreak/>
              <w:t>Budget Year</w:t>
            </w:r>
          </w:p>
          <w:p w14:paraId="19434F32" w14:textId="77777777" w:rsidR="007730B7" w:rsidRDefault="003C5E64" w:rsidP="008E2AFF">
            <w:pPr>
              <w:pBdr>
                <w:top w:val="nil"/>
                <w:left w:val="nil"/>
                <w:bottom w:val="nil"/>
                <w:right w:val="nil"/>
                <w:between w:val="nil"/>
                <w:bar w:val="nil"/>
              </w:pBdr>
              <w:tabs>
                <w:tab w:val="left" w:pos="567"/>
              </w:tabs>
              <w:spacing w:before="20" w:after="20" w:line="240" w:lineRule="exact"/>
              <w:ind w:left="426" w:right="108" w:hanging="284"/>
              <w:jc w:val="left"/>
              <w:rPr>
                <w:rFonts w:ascii="Arial" w:hAnsi="Arial"/>
                <w:sz w:val="16"/>
                <w:szCs w:val="16"/>
              </w:rPr>
            </w:pPr>
            <w:r>
              <w:rPr>
                <w:rFonts w:ascii="Arial" w:hAnsi="Arial"/>
                <w:sz w:val="16"/>
                <w:szCs w:val="16"/>
              </w:rPr>
              <w:t>2024-25</w:t>
            </w:r>
          </w:p>
          <w:p w14:paraId="4642016A" w14:textId="77777777" w:rsidR="007730B7" w:rsidRDefault="003C5E64" w:rsidP="008E2AFF">
            <w:pPr>
              <w:pBdr>
                <w:top w:val="nil"/>
                <w:left w:val="nil"/>
                <w:bottom w:val="nil"/>
                <w:right w:val="nil"/>
                <w:between w:val="nil"/>
                <w:bar w:val="nil"/>
              </w:pBdr>
              <w:tabs>
                <w:tab w:val="left" w:pos="567"/>
              </w:tabs>
              <w:spacing w:before="20" w:after="20" w:line="240" w:lineRule="exact"/>
              <w:ind w:left="426" w:right="108" w:hanging="284"/>
              <w:jc w:val="left"/>
              <w:rPr>
                <w:rFonts w:ascii="Arial" w:hAnsi="Arial"/>
                <w:sz w:val="16"/>
                <w:szCs w:val="16"/>
              </w:rPr>
            </w:pPr>
            <w:r>
              <w:rPr>
                <w:rFonts w:ascii="Arial" w:hAnsi="Arial"/>
                <w:sz w:val="16"/>
                <w:szCs w:val="16"/>
              </w:rPr>
              <w:t>(continued)</w:t>
            </w:r>
          </w:p>
          <w:p w14:paraId="6D3D0796" w14:textId="77777777" w:rsidR="00ED65BA" w:rsidRDefault="00ED65BA" w:rsidP="008E2AFF">
            <w:pPr>
              <w:tabs>
                <w:tab w:val="left" w:pos="142"/>
                <w:tab w:val="left" w:pos="567"/>
              </w:tabs>
              <w:spacing w:before="60" w:after="60" w:line="266" w:lineRule="auto"/>
              <w:ind w:right="108"/>
              <w:jc w:val="left"/>
              <w:rPr>
                <w:rFonts w:ascii="Arial" w:eastAsia="Arial" w:hAnsi="Arial" w:cs="Arial"/>
                <w:sz w:val="16"/>
                <w:szCs w:val="22"/>
                <w:lang w:eastAsia="en-US"/>
              </w:rPr>
            </w:pPr>
          </w:p>
        </w:tc>
        <w:tc>
          <w:tcPr>
            <w:tcW w:w="2025" w:type="pct"/>
            <w:tcBorders>
              <w:top w:val="single" w:sz="4" w:space="0" w:color="auto"/>
              <w:left w:val="single" w:sz="4" w:space="0" w:color="auto"/>
              <w:bottom w:val="dotted" w:sz="4" w:space="0" w:color="auto"/>
              <w:right w:val="single" w:sz="4" w:space="0" w:color="auto"/>
            </w:tcBorders>
          </w:tcPr>
          <w:p w14:paraId="5958FBA7" w14:textId="77777777" w:rsidR="00ED65BA" w:rsidRDefault="003C5E64" w:rsidP="008E2AFF">
            <w:pPr>
              <w:pBdr>
                <w:top w:val="nil"/>
                <w:left w:val="nil"/>
                <w:bottom w:val="nil"/>
                <w:right w:val="nil"/>
                <w:between w:val="nil"/>
                <w:bar w:val="nil"/>
              </w:pBdr>
              <w:tabs>
                <w:tab w:val="left" w:pos="142"/>
                <w:tab w:val="left" w:pos="567"/>
              </w:tabs>
              <w:spacing w:before="20" w:after="20" w:line="200" w:lineRule="atLeast"/>
              <w:ind w:left="108" w:right="108"/>
              <w:jc w:val="left"/>
              <w:rPr>
                <w:rFonts w:ascii="Arial" w:hAnsi="Arial"/>
                <w:sz w:val="16"/>
                <w:szCs w:val="16"/>
              </w:rPr>
            </w:pPr>
            <w:r>
              <w:rPr>
                <w:rFonts w:ascii="Arial" w:hAnsi="Arial"/>
                <w:sz w:val="16"/>
                <w:szCs w:val="16"/>
              </w:rPr>
              <w:t>The average number of days to action research integrity investigation outcomes reported to the ARC</w:t>
            </w:r>
          </w:p>
        </w:tc>
        <w:tc>
          <w:tcPr>
            <w:tcW w:w="2032" w:type="pct"/>
            <w:tcBorders>
              <w:top w:val="single" w:sz="4" w:space="0" w:color="auto"/>
              <w:left w:val="single" w:sz="4" w:space="0" w:color="auto"/>
              <w:bottom w:val="dotted" w:sz="4" w:space="0" w:color="auto"/>
              <w:right w:val="single" w:sz="4" w:space="0" w:color="auto"/>
            </w:tcBorders>
          </w:tcPr>
          <w:p w14:paraId="45BB20BE" w14:textId="77777777" w:rsidR="00ED65BA" w:rsidRDefault="003C5E64" w:rsidP="008E2AFF">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szCs w:val="16"/>
              </w:rPr>
            </w:pPr>
            <w:r>
              <w:rPr>
                <w:rFonts w:ascii="Arial" w:hAnsi="Arial"/>
                <w:sz w:val="16"/>
                <w:szCs w:val="16"/>
              </w:rPr>
              <w:t xml:space="preserve">Target: Investigations reported to the ARC Research Integrity office are considered and actioned by the ARC in less than or equal to 30 working days </w:t>
            </w:r>
          </w:p>
        </w:tc>
      </w:tr>
      <w:tr w:rsidR="000415F1" w14:paraId="6328E4D6" w14:textId="77777777" w:rsidTr="008E2AFF">
        <w:trPr>
          <w:trHeight w:val="274"/>
        </w:trPr>
        <w:tc>
          <w:tcPr>
            <w:tcW w:w="943" w:type="pct"/>
            <w:vMerge w:val="restart"/>
            <w:tcBorders>
              <w:top w:val="nil"/>
              <w:left w:val="single" w:sz="4" w:space="0" w:color="auto"/>
              <w:bottom w:val="nil"/>
              <w:right w:val="single" w:sz="4" w:space="0" w:color="auto"/>
            </w:tcBorders>
          </w:tcPr>
          <w:p w14:paraId="5F67D6CC" w14:textId="77777777" w:rsidR="007730B7" w:rsidRDefault="007730B7" w:rsidP="008E2AFF">
            <w:pPr>
              <w:spacing w:before="20" w:after="20"/>
              <w:jc w:val="left"/>
              <w:rPr>
                <w:rFonts w:ascii="Arial" w:eastAsia="Arial" w:hAnsi="Arial" w:cs="Arial"/>
                <w:sz w:val="16"/>
                <w:szCs w:val="22"/>
                <w:lang w:eastAsia="en-US"/>
              </w:rPr>
            </w:pPr>
          </w:p>
        </w:tc>
        <w:tc>
          <w:tcPr>
            <w:tcW w:w="2025" w:type="pct"/>
            <w:tcBorders>
              <w:top w:val="dotted" w:sz="4" w:space="0" w:color="auto"/>
              <w:left w:val="single" w:sz="4" w:space="0" w:color="auto"/>
              <w:bottom w:val="dotted" w:sz="4" w:space="0" w:color="auto"/>
              <w:right w:val="single" w:sz="4" w:space="0" w:color="auto"/>
            </w:tcBorders>
          </w:tcPr>
          <w:p w14:paraId="2DA827C7" w14:textId="77777777" w:rsidR="007730B7" w:rsidRDefault="003C5E64" w:rsidP="008E2AFF">
            <w:pPr>
              <w:pBdr>
                <w:top w:val="nil"/>
                <w:left w:val="nil"/>
                <w:bottom w:val="nil"/>
                <w:right w:val="nil"/>
                <w:between w:val="nil"/>
                <w:bar w:val="nil"/>
              </w:pBdr>
              <w:tabs>
                <w:tab w:val="left" w:pos="142"/>
                <w:tab w:val="left" w:pos="567"/>
              </w:tabs>
              <w:spacing w:before="20" w:after="20" w:line="200" w:lineRule="atLeast"/>
              <w:ind w:left="108" w:right="108"/>
              <w:jc w:val="left"/>
              <w:rPr>
                <w:rFonts w:ascii="Arial" w:hAnsi="Arial"/>
                <w:sz w:val="16"/>
                <w:szCs w:val="16"/>
              </w:rPr>
            </w:pPr>
            <w:r>
              <w:rPr>
                <w:rFonts w:ascii="Arial" w:hAnsi="Arial"/>
                <w:sz w:val="16"/>
                <w:szCs w:val="16"/>
              </w:rPr>
              <w:t>The number of funded Chief Investigators who identify as an Aboriginal and/or Torres Strait Islander researcher</w:t>
            </w:r>
          </w:p>
        </w:tc>
        <w:tc>
          <w:tcPr>
            <w:tcW w:w="2032" w:type="pct"/>
            <w:tcBorders>
              <w:top w:val="dotted" w:sz="4" w:space="0" w:color="auto"/>
              <w:left w:val="single" w:sz="4" w:space="0" w:color="auto"/>
              <w:bottom w:val="dotted" w:sz="4" w:space="0" w:color="auto"/>
              <w:right w:val="single" w:sz="4" w:space="0" w:color="auto"/>
            </w:tcBorders>
          </w:tcPr>
          <w:p w14:paraId="270AC4B4" w14:textId="77777777" w:rsidR="007730B7" w:rsidRDefault="003C5E64" w:rsidP="008E2AFF">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szCs w:val="16"/>
              </w:rPr>
            </w:pPr>
            <w:r>
              <w:rPr>
                <w:rFonts w:ascii="Arial" w:hAnsi="Arial"/>
                <w:sz w:val="16"/>
                <w:szCs w:val="16"/>
              </w:rPr>
              <w:t>Target: The average number of Chief Investigators who identify as an Aboriginal and/or Torres Strait Islander researcher on funded application is higher than or equal to the previous reporting period</w:t>
            </w:r>
          </w:p>
        </w:tc>
      </w:tr>
      <w:tr w:rsidR="000415F1" w14:paraId="4139CC7F" w14:textId="77777777" w:rsidTr="008E2AFF">
        <w:trPr>
          <w:trHeight w:val="274"/>
        </w:trPr>
        <w:tc>
          <w:tcPr>
            <w:tcW w:w="943" w:type="pct"/>
            <w:vMerge/>
            <w:tcBorders>
              <w:top w:val="nil"/>
              <w:left w:val="single" w:sz="4" w:space="0" w:color="auto"/>
              <w:bottom w:val="nil"/>
              <w:right w:val="single" w:sz="4" w:space="0" w:color="auto"/>
            </w:tcBorders>
          </w:tcPr>
          <w:p w14:paraId="32DFCF78" w14:textId="77777777" w:rsidR="007730B7" w:rsidRDefault="007730B7" w:rsidP="008E2AFF">
            <w:pPr>
              <w:tabs>
                <w:tab w:val="left" w:pos="142"/>
                <w:tab w:val="left" w:pos="567"/>
              </w:tabs>
              <w:spacing w:before="60" w:after="60" w:line="266" w:lineRule="auto"/>
              <w:ind w:right="108"/>
              <w:jc w:val="left"/>
              <w:rPr>
                <w:rFonts w:ascii="Arial" w:eastAsia="Arial" w:hAnsi="Arial" w:cs="Arial"/>
                <w:sz w:val="16"/>
                <w:szCs w:val="22"/>
                <w:lang w:eastAsia="en-US"/>
              </w:rPr>
            </w:pPr>
          </w:p>
        </w:tc>
        <w:tc>
          <w:tcPr>
            <w:tcW w:w="2025" w:type="pct"/>
            <w:tcBorders>
              <w:top w:val="dotted" w:sz="4" w:space="0" w:color="auto"/>
              <w:left w:val="single" w:sz="4" w:space="0" w:color="auto"/>
              <w:bottom w:val="dotted" w:sz="4" w:space="0" w:color="auto"/>
              <w:right w:val="single" w:sz="4" w:space="0" w:color="auto"/>
            </w:tcBorders>
          </w:tcPr>
          <w:p w14:paraId="4F26ED62" w14:textId="62351E6B" w:rsidR="007730B7" w:rsidRDefault="003C5E64" w:rsidP="008E2AFF">
            <w:pPr>
              <w:pBdr>
                <w:top w:val="nil"/>
                <w:left w:val="nil"/>
                <w:bottom w:val="nil"/>
                <w:right w:val="nil"/>
                <w:between w:val="nil"/>
                <w:bar w:val="nil"/>
              </w:pBdr>
              <w:tabs>
                <w:tab w:val="left" w:pos="142"/>
                <w:tab w:val="left" w:pos="567"/>
              </w:tabs>
              <w:spacing w:before="20" w:after="20" w:line="200" w:lineRule="atLeast"/>
              <w:ind w:left="108" w:right="108"/>
              <w:jc w:val="left"/>
              <w:rPr>
                <w:rFonts w:ascii="Arial" w:hAnsi="Arial"/>
                <w:sz w:val="16"/>
                <w:szCs w:val="16"/>
              </w:rPr>
            </w:pPr>
            <w:r>
              <w:rPr>
                <w:rFonts w:ascii="Arial" w:hAnsi="Arial"/>
                <w:sz w:val="16"/>
                <w:szCs w:val="16"/>
              </w:rPr>
              <w:t>The percentage of approved projects where the Administering Organisation is notified within 21 days of approval</w:t>
            </w:r>
            <w:bookmarkStart w:id="130" w:name="_Ref166247067"/>
            <w:r w:rsidR="004B7A67" w:rsidRPr="002B0345">
              <w:rPr>
                <w:rStyle w:val="FootnoteReference"/>
                <w:rFonts w:ascii="Arial" w:hAnsi="Arial" w:cs="Arial"/>
                <w:sz w:val="16"/>
                <w:szCs w:val="16"/>
              </w:rPr>
              <w:footnoteReference w:id="4"/>
            </w:r>
            <w:bookmarkEnd w:id="130"/>
          </w:p>
        </w:tc>
        <w:tc>
          <w:tcPr>
            <w:tcW w:w="2032" w:type="pct"/>
            <w:tcBorders>
              <w:top w:val="dotted" w:sz="4" w:space="0" w:color="auto"/>
              <w:left w:val="single" w:sz="4" w:space="0" w:color="auto"/>
              <w:bottom w:val="dotted" w:sz="4" w:space="0" w:color="auto"/>
              <w:right w:val="single" w:sz="4" w:space="0" w:color="auto"/>
            </w:tcBorders>
          </w:tcPr>
          <w:p w14:paraId="236DAAAF" w14:textId="77777777" w:rsidR="007730B7" w:rsidRDefault="003C5E64" w:rsidP="008E2AFF">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szCs w:val="16"/>
              </w:rPr>
            </w:pPr>
            <w:r>
              <w:rPr>
                <w:rFonts w:ascii="Arial" w:hAnsi="Arial"/>
                <w:sz w:val="16"/>
                <w:szCs w:val="16"/>
              </w:rPr>
              <w:t>Target: Administering Organisations are notified within 21 days for all (100%) of approved projects</w:t>
            </w:r>
          </w:p>
        </w:tc>
      </w:tr>
      <w:tr w:rsidR="00B6641D" w14:paraId="2772777D" w14:textId="77777777" w:rsidTr="008E2AFF">
        <w:trPr>
          <w:trHeight w:val="274"/>
        </w:trPr>
        <w:tc>
          <w:tcPr>
            <w:tcW w:w="943" w:type="pct"/>
            <w:vMerge/>
            <w:tcBorders>
              <w:top w:val="nil"/>
              <w:left w:val="single" w:sz="4" w:space="0" w:color="auto"/>
              <w:bottom w:val="nil"/>
              <w:right w:val="single" w:sz="4" w:space="0" w:color="auto"/>
            </w:tcBorders>
          </w:tcPr>
          <w:p w14:paraId="3E23D818" w14:textId="77777777" w:rsidR="00B6641D" w:rsidRDefault="00B6641D" w:rsidP="008E2AFF">
            <w:pPr>
              <w:tabs>
                <w:tab w:val="left" w:pos="142"/>
                <w:tab w:val="left" w:pos="567"/>
              </w:tabs>
              <w:spacing w:before="60" w:after="60" w:line="266" w:lineRule="auto"/>
              <w:ind w:right="108"/>
              <w:jc w:val="left"/>
              <w:rPr>
                <w:rFonts w:ascii="Arial" w:eastAsia="Arial" w:hAnsi="Arial" w:cs="Arial"/>
                <w:sz w:val="16"/>
                <w:szCs w:val="22"/>
                <w:lang w:eastAsia="en-US"/>
              </w:rPr>
            </w:pPr>
          </w:p>
        </w:tc>
        <w:tc>
          <w:tcPr>
            <w:tcW w:w="2025" w:type="pct"/>
            <w:tcBorders>
              <w:top w:val="dotted" w:sz="4" w:space="0" w:color="auto"/>
              <w:left w:val="single" w:sz="4" w:space="0" w:color="auto"/>
              <w:bottom w:val="dotted" w:sz="4" w:space="0" w:color="auto"/>
              <w:right w:val="single" w:sz="4" w:space="0" w:color="auto"/>
            </w:tcBorders>
          </w:tcPr>
          <w:p w14:paraId="0025F8B9" w14:textId="573822A8" w:rsidR="00B6641D" w:rsidRDefault="00B6641D" w:rsidP="008E2AFF">
            <w:pPr>
              <w:pBdr>
                <w:top w:val="nil"/>
                <w:left w:val="nil"/>
                <w:bottom w:val="nil"/>
                <w:right w:val="nil"/>
                <w:between w:val="nil"/>
                <w:bar w:val="nil"/>
              </w:pBdr>
              <w:tabs>
                <w:tab w:val="left" w:pos="142"/>
                <w:tab w:val="left" w:pos="567"/>
              </w:tabs>
              <w:spacing w:before="20" w:after="20" w:line="200" w:lineRule="atLeast"/>
              <w:ind w:left="108" w:right="108"/>
              <w:jc w:val="left"/>
              <w:rPr>
                <w:rFonts w:ascii="Arial" w:hAnsi="Arial"/>
                <w:sz w:val="16"/>
                <w:szCs w:val="16"/>
              </w:rPr>
            </w:pPr>
            <w:r>
              <w:rPr>
                <w:rFonts w:ascii="Arial" w:hAnsi="Arial"/>
                <w:sz w:val="16"/>
                <w:szCs w:val="16"/>
              </w:rPr>
              <w:t>The ARC peer review process identifies research excellence</w:t>
            </w:r>
            <w:r w:rsidR="004B7A67">
              <w:rPr>
                <w:rStyle w:val="FootnoteReference"/>
              </w:rPr>
              <w:fldChar w:fldCharType="begin"/>
            </w:r>
            <w:r w:rsidR="004B7A67">
              <w:rPr>
                <w:rFonts w:ascii="Arial" w:hAnsi="Arial"/>
                <w:sz w:val="16"/>
                <w:szCs w:val="16"/>
              </w:rPr>
              <w:instrText xml:space="preserve"> NOTEREF _Ref166247067 \h </w:instrText>
            </w:r>
            <w:r w:rsidR="004B7A67">
              <w:rPr>
                <w:rStyle w:val="FootnoteReference"/>
              </w:rPr>
              <w:instrText xml:space="preserve"> \* MERGEFORMAT </w:instrText>
            </w:r>
            <w:r w:rsidR="004B7A67">
              <w:rPr>
                <w:rStyle w:val="FootnoteReference"/>
              </w:rPr>
            </w:r>
            <w:r w:rsidR="004B7A67">
              <w:rPr>
                <w:rStyle w:val="FootnoteReference"/>
              </w:rPr>
              <w:fldChar w:fldCharType="separate"/>
            </w:r>
            <w:r w:rsidR="00022EE5" w:rsidRPr="00022EE5">
              <w:rPr>
                <w:rFonts w:ascii="Arial" w:hAnsi="Arial"/>
                <w:sz w:val="16"/>
                <w:szCs w:val="16"/>
                <w:vertAlign w:val="superscript"/>
              </w:rPr>
              <w:t>27</w:t>
            </w:r>
            <w:r w:rsidR="004B7A67">
              <w:rPr>
                <w:rStyle w:val="FootnoteReference"/>
              </w:rPr>
              <w:fldChar w:fldCharType="end"/>
            </w:r>
          </w:p>
        </w:tc>
        <w:tc>
          <w:tcPr>
            <w:tcW w:w="2032" w:type="pct"/>
            <w:tcBorders>
              <w:top w:val="dotted" w:sz="4" w:space="0" w:color="auto"/>
              <w:left w:val="single" w:sz="4" w:space="0" w:color="auto"/>
              <w:bottom w:val="dotted" w:sz="4" w:space="0" w:color="auto"/>
              <w:right w:val="single" w:sz="4" w:space="0" w:color="auto"/>
            </w:tcBorders>
          </w:tcPr>
          <w:p w14:paraId="4BC3892E" w14:textId="1FFDAF27" w:rsidR="00B6641D" w:rsidRDefault="00B6641D" w:rsidP="008E2AFF">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szCs w:val="16"/>
              </w:rPr>
            </w:pPr>
            <w:r>
              <w:rPr>
                <w:rFonts w:ascii="Arial" w:hAnsi="Arial"/>
                <w:sz w:val="16"/>
                <w:szCs w:val="16"/>
              </w:rPr>
              <w:t>Target: The ARC achieves this measure by using a robust peer review process to make funding recommendations based on expertise representing the breadth of research fields funded by the ARC, and through close engagement with the research sector</w:t>
            </w:r>
          </w:p>
        </w:tc>
      </w:tr>
      <w:tr w:rsidR="000415F1" w14:paraId="62E51353" w14:textId="77777777" w:rsidTr="008E2AFF">
        <w:trPr>
          <w:trHeight w:val="274"/>
        </w:trPr>
        <w:tc>
          <w:tcPr>
            <w:tcW w:w="943" w:type="pct"/>
            <w:vMerge/>
            <w:tcBorders>
              <w:top w:val="nil"/>
              <w:left w:val="single" w:sz="4" w:space="0" w:color="auto"/>
              <w:bottom w:val="dotted" w:sz="4" w:space="0" w:color="auto"/>
              <w:right w:val="single" w:sz="4" w:space="0" w:color="auto"/>
            </w:tcBorders>
          </w:tcPr>
          <w:p w14:paraId="61670491" w14:textId="77777777" w:rsidR="007730B7" w:rsidRDefault="007730B7" w:rsidP="008E2AFF">
            <w:pPr>
              <w:spacing w:before="20" w:after="20"/>
              <w:jc w:val="left"/>
              <w:rPr>
                <w:rFonts w:ascii="Arial" w:eastAsia="Arial" w:hAnsi="Arial" w:cs="Arial"/>
                <w:sz w:val="16"/>
                <w:szCs w:val="22"/>
                <w:lang w:eastAsia="en-US"/>
              </w:rPr>
            </w:pPr>
          </w:p>
        </w:tc>
        <w:tc>
          <w:tcPr>
            <w:tcW w:w="2025" w:type="pct"/>
            <w:tcBorders>
              <w:top w:val="dotted" w:sz="4" w:space="0" w:color="auto"/>
              <w:left w:val="single" w:sz="4" w:space="0" w:color="auto"/>
              <w:bottom w:val="dotted" w:sz="4" w:space="0" w:color="auto"/>
              <w:right w:val="single" w:sz="4" w:space="0" w:color="auto"/>
            </w:tcBorders>
          </w:tcPr>
          <w:p w14:paraId="4827261C" w14:textId="693703DA" w:rsidR="007730B7" w:rsidRDefault="003C5E64" w:rsidP="008E2AFF">
            <w:pPr>
              <w:pBdr>
                <w:top w:val="nil"/>
                <w:left w:val="nil"/>
                <w:bottom w:val="nil"/>
                <w:right w:val="nil"/>
                <w:between w:val="nil"/>
                <w:bar w:val="nil"/>
              </w:pBdr>
              <w:tabs>
                <w:tab w:val="left" w:pos="142"/>
                <w:tab w:val="left" w:pos="567"/>
              </w:tabs>
              <w:spacing w:before="20" w:after="20" w:line="200" w:lineRule="atLeast"/>
              <w:ind w:left="108" w:right="108"/>
              <w:jc w:val="left"/>
              <w:rPr>
                <w:rFonts w:ascii="Arial" w:hAnsi="Arial"/>
                <w:sz w:val="16"/>
                <w:szCs w:val="16"/>
              </w:rPr>
            </w:pPr>
            <w:r>
              <w:rPr>
                <w:rFonts w:ascii="Arial" w:hAnsi="Arial"/>
                <w:sz w:val="16"/>
                <w:szCs w:val="16"/>
              </w:rPr>
              <w:t>The ARC provides expert advice on research across government</w:t>
            </w:r>
            <w:r w:rsidR="004B7A67" w:rsidRPr="004B7A67">
              <w:rPr>
                <w:rFonts w:ascii="Arial" w:hAnsi="Arial"/>
                <w:sz w:val="16"/>
                <w:szCs w:val="16"/>
                <w:vertAlign w:val="superscript"/>
              </w:rPr>
              <w:fldChar w:fldCharType="begin"/>
            </w:r>
            <w:r w:rsidR="004B7A67" w:rsidRPr="004B7A67">
              <w:rPr>
                <w:rFonts w:ascii="Arial" w:hAnsi="Arial"/>
                <w:sz w:val="16"/>
                <w:szCs w:val="16"/>
                <w:vertAlign w:val="superscript"/>
              </w:rPr>
              <w:instrText xml:space="preserve"> NOTEREF _Ref166247067 \h  \* MERGEFORMAT </w:instrText>
            </w:r>
            <w:r w:rsidR="004B7A67" w:rsidRPr="004B7A67">
              <w:rPr>
                <w:rFonts w:ascii="Arial" w:hAnsi="Arial"/>
                <w:sz w:val="16"/>
                <w:szCs w:val="16"/>
                <w:vertAlign w:val="superscript"/>
              </w:rPr>
            </w:r>
            <w:r w:rsidR="004B7A67" w:rsidRPr="004B7A67">
              <w:rPr>
                <w:rFonts w:ascii="Arial" w:hAnsi="Arial"/>
                <w:sz w:val="16"/>
                <w:szCs w:val="16"/>
                <w:vertAlign w:val="superscript"/>
              </w:rPr>
              <w:fldChar w:fldCharType="separate"/>
            </w:r>
            <w:r w:rsidR="00022EE5">
              <w:rPr>
                <w:rFonts w:ascii="Arial" w:hAnsi="Arial"/>
                <w:sz w:val="16"/>
                <w:szCs w:val="16"/>
                <w:vertAlign w:val="superscript"/>
              </w:rPr>
              <w:t>27</w:t>
            </w:r>
            <w:r w:rsidR="004B7A67" w:rsidRPr="004B7A67">
              <w:rPr>
                <w:rFonts w:ascii="Arial" w:hAnsi="Arial"/>
                <w:sz w:val="16"/>
                <w:szCs w:val="16"/>
                <w:vertAlign w:val="superscript"/>
              </w:rPr>
              <w:fldChar w:fldCharType="end"/>
            </w:r>
          </w:p>
        </w:tc>
        <w:tc>
          <w:tcPr>
            <w:tcW w:w="2032" w:type="pct"/>
            <w:tcBorders>
              <w:top w:val="dotted" w:sz="4" w:space="0" w:color="auto"/>
              <w:left w:val="single" w:sz="4" w:space="0" w:color="auto"/>
              <w:bottom w:val="dotted" w:sz="4" w:space="0" w:color="auto"/>
              <w:right w:val="single" w:sz="4" w:space="0" w:color="auto"/>
            </w:tcBorders>
          </w:tcPr>
          <w:p w14:paraId="20EDEE8B" w14:textId="77777777" w:rsidR="007730B7" w:rsidRDefault="003C5E64" w:rsidP="008E2AFF">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szCs w:val="16"/>
              </w:rPr>
            </w:pPr>
            <w:r>
              <w:rPr>
                <w:rFonts w:ascii="Arial" w:hAnsi="Arial"/>
                <w:sz w:val="16"/>
                <w:szCs w:val="16"/>
              </w:rPr>
              <w:t>Target: The ARC achieves this measure by providing timely and expert advice on research across government</w:t>
            </w:r>
          </w:p>
        </w:tc>
      </w:tr>
      <w:tr w:rsidR="000415F1" w14:paraId="07F46CDD" w14:textId="77777777" w:rsidTr="008E2AFF">
        <w:trPr>
          <w:trHeight w:val="274"/>
        </w:trPr>
        <w:tc>
          <w:tcPr>
            <w:tcW w:w="943" w:type="pct"/>
            <w:tcBorders>
              <w:top w:val="dotted" w:sz="4" w:space="0" w:color="auto"/>
              <w:left w:val="single" w:sz="4" w:space="0" w:color="auto"/>
              <w:bottom w:val="single" w:sz="4" w:space="0" w:color="auto"/>
              <w:right w:val="single" w:sz="4" w:space="0" w:color="auto"/>
            </w:tcBorders>
          </w:tcPr>
          <w:p w14:paraId="09234646" w14:textId="77777777" w:rsidR="00ED65BA" w:rsidRDefault="003C5E64" w:rsidP="008E2AFF">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Forward Estimates</w:t>
            </w:r>
          </w:p>
          <w:p w14:paraId="294BAD38" w14:textId="77777777" w:rsidR="007538A9" w:rsidRPr="00ED65BA" w:rsidRDefault="003C5E64" w:rsidP="008E2AFF">
            <w:pPr>
              <w:pStyle w:val="TableParagraph"/>
              <w:pBdr>
                <w:top w:val="nil"/>
                <w:left w:val="nil"/>
                <w:bottom w:val="nil"/>
                <w:right w:val="nil"/>
                <w:between w:val="nil"/>
                <w:bar w:val="nil"/>
              </w:pBdr>
              <w:tabs>
                <w:tab w:val="left" w:pos="142"/>
                <w:tab w:val="left" w:pos="567"/>
              </w:tabs>
              <w:spacing w:before="60" w:after="60"/>
              <w:ind w:left="108" w:right="108"/>
              <w:rPr>
                <w:lang w:val="en-AU"/>
              </w:rPr>
            </w:pPr>
            <w:r>
              <w:rPr>
                <w:rFonts w:ascii="Arial" w:hAnsi="Arial"/>
                <w:sz w:val="16"/>
                <w:lang w:val="en-AU"/>
              </w:rPr>
              <w:t xml:space="preserve">2025-28 </w:t>
            </w:r>
          </w:p>
        </w:tc>
        <w:tc>
          <w:tcPr>
            <w:tcW w:w="2025" w:type="pct"/>
            <w:tcBorders>
              <w:top w:val="dotted" w:sz="4" w:space="0" w:color="auto"/>
              <w:left w:val="single" w:sz="4" w:space="0" w:color="auto"/>
              <w:bottom w:val="single" w:sz="4" w:space="0" w:color="auto"/>
              <w:right w:val="single" w:sz="4" w:space="0" w:color="auto"/>
            </w:tcBorders>
          </w:tcPr>
          <w:p w14:paraId="57410340" w14:textId="77777777" w:rsidR="007538A9" w:rsidRDefault="003C5E64" w:rsidP="008E2AFF">
            <w:pPr>
              <w:pBdr>
                <w:top w:val="nil"/>
                <w:left w:val="nil"/>
                <w:bottom w:val="nil"/>
                <w:right w:val="nil"/>
                <w:between w:val="nil"/>
                <w:bar w:val="nil"/>
              </w:pBdr>
              <w:tabs>
                <w:tab w:val="left" w:pos="142"/>
                <w:tab w:val="left" w:pos="567"/>
              </w:tabs>
              <w:spacing w:before="20" w:after="20" w:line="200" w:lineRule="atLeast"/>
              <w:ind w:left="108" w:right="108"/>
              <w:jc w:val="left"/>
              <w:rPr>
                <w:rFonts w:ascii="Arial" w:hAnsi="Arial"/>
                <w:sz w:val="16"/>
                <w:szCs w:val="16"/>
              </w:rPr>
            </w:pPr>
            <w:r>
              <w:rPr>
                <w:rFonts w:ascii="Arial" w:hAnsi="Arial"/>
                <w:sz w:val="16"/>
                <w:szCs w:val="16"/>
              </w:rPr>
              <w:t>As per 2024­25</w:t>
            </w:r>
          </w:p>
        </w:tc>
        <w:tc>
          <w:tcPr>
            <w:tcW w:w="2032" w:type="pct"/>
            <w:tcBorders>
              <w:top w:val="dotted" w:sz="4" w:space="0" w:color="auto"/>
              <w:left w:val="single" w:sz="4" w:space="0" w:color="auto"/>
              <w:bottom w:val="single" w:sz="4" w:space="0" w:color="auto"/>
              <w:right w:val="single" w:sz="4" w:space="0" w:color="auto"/>
            </w:tcBorders>
          </w:tcPr>
          <w:p w14:paraId="74269A25" w14:textId="77777777" w:rsidR="007538A9" w:rsidRDefault="003C5E64" w:rsidP="008E2AFF">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szCs w:val="16"/>
              </w:rPr>
            </w:pPr>
            <w:r>
              <w:rPr>
                <w:rFonts w:ascii="Arial" w:hAnsi="Arial"/>
                <w:sz w:val="16"/>
                <w:szCs w:val="16"/>
              </w:rPr>
              <w:t>As per 2024­25</w:t>
            </w:r>
          </w:p>
        </w:tc>
      </w:tr>
      <w:tr w:rsidR="000415F1" w14:paraId="0F0F3CCA" w14:textId="77777777" w:rsidTr="008E2AFF">
        <w:trPr>
          <w:trHeight w:val="274"/>
        </w:trPr>
        <w:tc>
          <w:tcPr>
            <w:tcW w:w="5000" w:type="pct"/>
            <w:gridSpan w:val="3"/>
            <w:tcBorders>
              <w:top w:val="single" w:sz="4" w:space="0" w:color="auto"/>
              <w:left w:val="single" w:sz="4" w:space="0" w:color="auto"/>
              <w:bottom w:val="single" w:sz="4" w:space="0" w:color="auto"/>
              <w:right w:val="single" w:sz="4" w:space="0" w:color="auto"/>
            </w:tcBorders>
          </w:tcPr>
          <w:p w14:paraId="470111A8" w14:textId="77777777" w:rsidR="007538A9" w:rsidRDefault="003C5E64" w:rsidP="008E2AFF">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szCs w:val="16"/>
              </w:rPr>
            </w:pPr>
            <w:r>
              <w:rPr>
                <w:rFonts w:ascii="Arial" w:hAnsi="Arial"/>
                <w:sz w:val="16"/>
                <w:szCs w:val="16"/>
              </w:rPr>
              <w:t xml:space="preserve">Material changes to Program 1.2 resulting from </w:t>
            </w:r>
            <w:r>
              <w:rPr>
                <w:rFonts w:ascii="Arial" w:hAnsi="Arial"/>
                <w:sz w:val="16"/>
              </w:rPr>
              <w:t>2024­25 Budget Measures: Nil</w:t>
            </w:r>
          </w:p>
        </w:tc>
      </w:tr>
    </w:tbl>
    <w:p w14:paraId="569BD44B" w14:textId="77777777" w:rsidR="007875ED" w:rsidRDefault="007875ED" w:rsidP="003C65CF">
      <w:pPr>
        <w:pBdr>
          <w:top w:val="nil"/>
          <w:left w:val="nil"/>
          <w:bottom w:val="nil"/>
          <w:right w:val="nil"/>
          <w:between w:val="nil"/>
          <w:bar w:val="nil"/>
        </w:pBdr>
        <w:tabs>
          <w:tab w:val="left" w:pos="1335"/>
        </w:tabs>
        <w:spacing w:before="240" w:line="240" w:lineRule="exact"/>
      </w:pPr>
    </w:p>
    <w:p w14:paraId="332C22F4" w14:textId="77777777" w:rsidR="00FC150F" w:rsidRDefault="00FC150F" w:rsidP="006346CC">
      <w:pPr>
        <w:pBdr>
          <w:top w:val="nil"/>
          <w:left w:val="nil"/>
          <w:bottom w:val="nil"/>
          <w:right w:val="nil"/>
          <w:between w:val="nil"/>
          <w:bar w:val="nil"/>
        </w:pBdr>
        <w:spacing w:before="240" w:line="240" w:lineRule="exact"/>
      </w:pPr>
    </w:p>
    <w:p w14:paraId="3F45BF16" w14:textId="77777777" w:rsidR="00FC150F" w:rsidRDefault="003C5E64">
      <w:pPr>
        <w:keepLines w:val="0"/>
        <w:pBdr>
          <w:top w:val="nil"/>
          <w:left w:val="nil"/>
          <w:bottom w:val="nil"/>
          <w:right w:val="nil"/>
          <w:between w:val="nil"/>
          <w:bar w:val="nil"/>
        </w:pBdr>
        <w:spacing w:after="200" w:line="276" w:lineRule="auto"/>
        <w:jc w:val="left"/>
      </w:pPr>
      <w:r>
        <w:rPr>
          <w:sz w:val="19"/>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1453"/>
        <w:gridCol w:w="3122"/>
        <w:gridCol w:w="3119"/>
        <w:gridCol w:w="6"/>
      </w:tblGrid>
      <w:tr w:rsidR="000415F1" w14:paraId="5BF49B7A" w14:textId="77777777" w:rsidTr="00FA4085">
        <w:trPr>
          <w:trHeight w:val="633"/>
        </w:trPr>
        <w:tc>
          <w:tcPr>
            <w:tcW w:w="5000" w:type="pct"/>
            <w:gridSpan w:val="4"/>
            <w:tcBorders>
              <w:top w:val="single" w:sz="4" w:space="0" w:color="auto"/>
              <w:left w:val="single" w:sz="4" w:space="0" w:color="auto"/>
              <w:bottom w:val="single" w:sz="4" w:space="0" w:color="auto"/>
              <w:right w:val="single" w:sz="4" w:space="0" w:color="auto"/>
            </w:tcBorders>
            <w:shd w:val="clear" w:color="auto" w:fill="F1F1F1"/>
            <w:hideMark/>
          </w:tcPr>
          <w:p w14:paraId="71C07DAA" w14:textId="77777777" w:rsidR="0042590C" w:rsidRPr="0042590C" w:rsidRDefault="003C5E64" w:rsidP="00B541C7">
            <w:pPr>
              <w:pBdr>
                <w:top w:val="nil"/>
                <w:left w:val="nil"/>
                <w:bottom w:val="nil"/>
                <w:right w:val="nil"/>
                <w:between w:val="nil"/>
                <w:bar w:val="nil"/>
              </w:pBdr>
              <w:tabs>
                <w:tab w:val="left" w:pos="142"/>
                <w:tab w:val="left" w:pos="567"/>
              </w:tabs>
              <w:spacing w:before="20" w:after="20" w:line="240" w:lineRule="auto"/>
              <w:ind w:left="108" w:right="108"/>
              <w:jc w:val="left"/>
              <w:rPr>
                <w:rFonts w:ascii="Arial" w:hAnsi="Arial"/>
                <w:b/>
                <w:sz w:val="16"/>
                <w:szCs w:val="16"/>
              </w:rPr>
            </w:pPr>
            <w:r>
              <w:rPr>
                <w:rFonts w:ascii="Arial" w:hAnsi="Arial"/>
                <w:b/>
                <w:sz w:val="16"/>
                <w:szCs w:val="16"/>
              </w:rPr>
              <w:lastRenderedPageBreak/>
              <w:t>Program 1.3 – Excellence in Research for Australia</w:t>
            </w:r>
            <w:r>
              <w:rPr>
                <w:rFonts w:ascii="Arial" w:hAnsi="Arial"/>
                <w:b/>
                <w:sz w:val="16"/>
                <w:szCs w:val="16"/>
                <w:vertAlign w:val="superscript"/>
              </w:rPr>
              <w:footnoteReference w:id="5"/>
            </w:r>
          </w:p>
          <w:p w14:paraId="00A1D853" w14:textId="77777777" w:rsidR="00FC150F" w:rsidRDefault="003C5E64" w:rsidP="00B541C7">
            <w:pPr>
              <w:pBdr>
                <w:top w:val="nil"/>
                <w:left w:val="nil"/>
                <w:bottom w:val="nil"/>
                <w:right w:val="nil"/>
                <w:between w:val="nil"/>
                <w:bar w:val="nil"/>
              </w:pBdr>
              <w:tabs>
                <w:tab w:val="left" w:pos="142"/>
                <w:tab w:val="left" w:pos="567"/>
              </w:tabs>
              <w:spacing w:before="20" w:after="20" w:line="240" w:lineRule="auto"/>
              <w:ind w:left="108" w:right="108"/>
              <w:jc w:val="left"/>
              <w:rPr>
                <w:rFonts w:ascii="Arial" w:hAnsi="Arial"/>
                <w:bCs/>
                <w:sz w:val="16"/>
                <w:szCs w:val="22"/>
              </w:rPr>
            </w:pPr>
            <w:r>
              <w:rPr>
                <w:rFonts w:ascii="Arial" w:hAnsi="Arial"/>
                <w:bCs/>
                <w:sz w:val="16"/>
              </w:rPr>
              <w:t>Through the Excellence in Research for Australia (ERA) program the ARC aim</w:t>
            </w:r>
            <w:r w:rsidR="00E40A6F">
              <w:rPr>
                <w:rFonts w:ascii="Arial" w:hAnsi="Arial"/>
                <w:bCs/>
                <w:sz w:val="16"/>
              </w:rPr>
              <w:t>ed</w:t>
            </w:r>
            <w:r>
              <w:rPr>
                <w:rFonts w:ascii="Arial" w:hAnsi="Arial"/>
                <w:bCs/>
                <w:sz w:val="16"/>
              </w:rPr>
              <w:t xml:space="preserve"> to improve Australia’s research capacity by evaluating research at eligible Australian higher education institutions against international benchmarks and identifying excellence across the full spectrum of research activities. The program include</w:t>
            </w:r>
            <w:r w:rsidR="00E40A6F">
              <w:rPr>
                <w:rFonts w:ascii="Arial" w:hAnsi="Arial"/>
                <w:bCs/>
                <w:sz w:val="16"/>
              </w:rPr>
              <w:t xml:space="preserve">d, </w:t>
            </w:r>
            <w:r>
              <w:rPr>
                <w:rFonts w:ascii="Arial" w:hAnsi="Arial"/>
                <w:bCs/>
                <w:sz w:val="16"/>
              </w:rPr>
              <w:t>Excellence in Research for Australia, which assesse</w:t>
            </w:r>
            <w:r w:rsidR="00E40A6F">
              <w:rPr>
                <w:rFonts w:ascii="Arial" w:hAnsi="Arial"/>
                <w:bCs/>
                <w:sz w:val="16"/>
              </w:rPr>
              <w:t>d research quality</w:t>
            </w:r>
            <w:r w:rsidR="00A13CCE">
              <w:rPr>
                <w:rFonts w:ascii="Arial" w:hAnsi="Arial"/>
                <w:bCs/>
                <w:sz w:val="16"/>
              </w:rPr>
              <w:t xml:space="preserve">, and Engagement and Impact (EI), which assessed the engagement of researchers with end-users, and how universities translated their research into economic, social, environmental, cultural, and other impacts. ERA and EI have been discontinued by the Minister for Education and the ARC is working to transition the evaluation of university research to a more modern, data driven approach informed by expert review. This program contributes to Outcome 1 by: providing a unique, evidence-based resource to inform Australia government research policy and the strategic direction of higher education institutions; and encouraging researchers to produce high-quality and impactful research with real world benefits. </w:t>
            </w:r>
          </w:p>
        </w:tc>
      </w:tr>
      <w:tr w:rsidR="000415F1" w14:paraId="085C398E" w14:textId="77777777" w:rsidTr="00FA4085">
        <w:trPr>
          <w:trHeight w:val="266"/>
        </w:trPr>
        <w:tc>
          <w:tcPr>
            <w:tcW w:w="944" w:type="pct"/>
            <w:tcBorders>
              <w:top w:val="single" w:sz="4" w:space="0" w:color="auto"/>
              <w:left w:val="single" w:sz="4" w:space="0" w:color="auto"/>
              <w:bottom w:val="double" w:sz="4" w:space="0" w:color="auto"/>
              <w:right w:val="single" w:sz="4" w:space="0" w:color="auto"/>
            </w:tcBorders>
            <w:hideMark/>
          </w:tcPr>
          <w:p w14:paraId="51FD816B" w14:textId="77777777" w:rsidR="00FC150F"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b/>
                <w:sz w:val="16"/>
              </w:rPr>
            </w:pPr>
            <w:r>
              <w:rPr>
                <w:rFonts w:ascii="Arial" w:hAnsi="Arial"/>
                <w:b/>
                <w:sz w:val="16"/>
              </w:rPr>
              <w:t>Key Activities</w:t>
            </w:r>
          </w:p>
        </w:tc>
        <w:tc>
          <w:tcPr>
            <w:tcW w:w="4056" w:type="pct"/>
            <w:gridSpan w:val="3"/>
            <w:tcBorders>
              <w:top w:val="single" w:sz="4" w:space="0" w:color="auto"/>
              <w:left w:val="single" w:sz="4" w:space="0" w:color="auto"/>
              <w:right w:val="single" w:sz="4" w:space="0" w:color="auto"/>
            </w:tcBorders>
            <w:vAlign w:val="center"/>
            <w:hideMark/>
          </w:tcPr>
          <w:p w14:paraId="055AD2F8" w14:textId="77777777" w:rsidR="00FC150F"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rPr>
            </w:pPr>
            <w:r>
              <w:rPr>
                <w:rFonts w:ascii="Arial" w:hAnsi="Arial"/>
                <w:sz w:val="16"/>
              </w:rPr>
              <w:t>Assess research quality, engagement, and impact</w:t>
            </w:r>
          </w:p>
        </w:tc>
      </w:tr>
      <w:tr w:rsidR="000415F1" w14:paraId="29864374" w14:textId="77777777" w:rsidTr="002B0345">
        <w:trPr>
          <w:trHeight w:val="265"/>
        </w:trPr>
        <w:tc>
          <w:tcPr>
            <w:tcW w:w="944" w:type="pct"/>
            <w:tcBorders>
              <w:top w:val="double" w:sz="4" w:space="0" w:color="auto"/>
              <w:left w:val="single" w:sz="4" w:space="0" w:color="auto"/>
              <w:bottom w:val="single" w:sz="4" w:space="0" w:color="auto"/>
              <w:right w:val="single" w:sz="4" w:space="0" w:color="auto"/>
            </w:tcBorders>
            <w:hideMark/>
          </w:tcPr>
          <w:p w14:paraId="5518BEAC" w14:textId="77777777" w:rsidR="00FC150F"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b/>
                <w:sz w:val="16"/>
              </w:rPr>
            </w:pPr>
            <w:r>
              <w:rPr>
                <w:rFonts w:ascii="Arial" w:hAnsi="Arial"/>
                <w:b/>
                <w:sz w:val="16"/>
              </w:rPr>
              <w:t>Year</w:t>
            </w:r>
          </w:p>
        </w:tc>
        <w:tc>
          <w:tcPr>
            <w:tcW w:w="2027" w:type="pct"/>
            <w:tcBorders>
              <w:top w:val="double" w:sz="4" w:space="0" w:color="auto"/>
              <w:left w:val="single" w:sz="4" w:space="0" w:color="auto"/>
              <w:bottom w:val="single" w:sz="4" w:space="0" w:color="auto"/>
              <w:right w:val="single" w:sz="4" w:space="0" w:color="auto"/>
            </w:tcBorders>
            <w:hideMark/>
          </w:tcPr>
          <w:p w14:paraId="3157AE44" w14:textId="77777777" w:rsidR="00FC150F"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b/>
                <w:sz w:val="16"/>
              </w:rPr>
            </w:pPr>
            <w:r>
              <w:rPr>
                <w:rFonts w:ascii="Arial" w:hAnsi="Arial"/>
                <w:b/>
                <w:sz w:val="16"/>
              </w:rPr>
              <w:t>Performance measures</w:t>
            </w:r>
            <w:r>
              <w:rPr>
                <w:rStyle w:val="FootnoteReference"/>
                <w:rFonts w:ascii="Arial" w:hAnsi="Arial"/>
                <w:b/>
                <w:sz w:val="16"/>
              </w:rPr>
              <w:footnoteReference w:id="6"/>
            </w:r>
          </w:p>
        </w:tc>
        <w:tc>
          <w:tcPr>
            <w:tcW w:w="2029" w:type="pct"/>
            <w:gridSpan w:val="2"/>
            <w:tcBorders>
              <w:top w:val="double" w:sz="4" w:space="0" w:color="auto"/>
              <w:left w:val="single" w:sz="4" w:space="0" w:color="auto"/>
              <w:bottom w:val="single" w:sz="4" w:space="0" w:color="auto"/>
              <w:right w:val="single" w:sz="4" w:space="0" w:color="auto"/>
            </w:tcBorders>
            <w:hideMark/>
          </w:tcPr>
          <w:p w14:paraId="0BC5421F" w14:textId="77777777" w:rsidR="00FC150F"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b/>
                <w:sz w:val="16"/>
              </w:rPr>
            </w:pPr>
            <w:r>
              <w:rPr>
                <w:rFonts w:ascii="Arial" w:hAnsi="Arial"/>
                <w:b/>
                <w:sz w:val="16"/>
              </w:rPr>
              <w:t>Expected Performance Results</w:t>
            </w:r>
          </w:p>
        </w:tc>
      </w:tr>
      <w:tr w:rsidR="000415F1" w14:paraId="41D36BDE" w14:textId="77777777" w:rsidTr="002B0345">
        <w:trPr>
          <w:trHeight w:val="793"/>
        </w:trPr>
        <w:tc>
          <w:tcPr>
            <w:tcW w:w="944" w:type="pct"/>
            <w:tcBorders>
              <w:top w:val="single" w:sz="4" w:space="0" w:color="auto"/>
              <w:left w:val="single" w:sz="4" w:space="0" w:color="auto"/>
              <w:bottom w:val="single" w:sz="4" w:space="0" w:color="auto"/>
              <w:right w:val="single" w:sz="4" w:space="0" w:color="auto"/>
            </w:tcBorders>
            <w:hideMark/>
          </w:tcPr>
          <w:p w14:paraId="1ED688B8" w14:textId="77777777" w:rsidR="00FC150F" w:rsidRDefault="003C5E64" w:rsidP="007956E6">
            <w:pPr>
              <w:pBdr>
                <w:top w:val="nil"/>
                <w:left w:val="nil"/>
                <w:bottom w:val="nil"/>
                <w:right w:val="nil"/>
                <w:between w:val="nil"/>
                <w:bar w:val="nil"/>
              </w:pBdr>
              <w:tabs>
                <w:tab w:val="left" w:pos="142"/>
                <w:tab w:val="left" w:pos="567"/>
              </w:tabs>
              <w:spacing w:before="60" w:after="60" w:line="240" w:lineRule="exact"/>
              <w:ind w:left="108" w:right="108"/>
              <w:jc w:val="left"/>
              <w:rPr>
                <w:rFonts w:ascii="Arial" w:hAnsi="Arial"/>
                <w:sz w:val="16"/>
              </w:rPr>
            </w:pPr>
            <w:r>
              <w:rPr>
                <w:rFonts w:ascii="Arial" w:hAnsi="Arial"/>
                <w:sz w:val="16"/>
              </w:rPr>
              <w:t xml:space="preserve">Current </w:t>
            </w:r>
            <w:r w:rsidR="00045FC4">
              <w:rPr>
                <w:rFonts w:ascii="Arial" w:hAnsi="Arial"/>
                <w:sz w:val="16"/>
              </w:rPr>
              <w:t>Y</w:t>
            </w:r>
            <w:r>
              <w:rPr>
                <w:rFonts w:ascii="Arial" w:hAnsi="Arial"/>
                <w:sz w:val="16"/>
              </w:rPr>
              <w:t>ear</w:t>
            </w:r>
          </w:p>
          <w:p w14:paraId="2747AA93" w14:textId="77777777" w:rsidR="00FC150F" w:rsidRDefault="003C5E64" w:rsidP="007956E6">
            <w:pPr>
              <w:pBdr>
                <w:top w:val="nil"/>
                <w:left w:val="nil"/>
                <w:bottom w:val="nil"/>
                <w:right w:val="nil"/>
                <w:between w:val="nil"/>
                <w:bar w:val="nil"/>
              </w:pBdr>
              <w:tabs>
                <w:tab w:val="left" w:pos="142"/>
                <w:tab w:val="left" w:pos="567"/>
              </w:tabs>
              <w:spacing w:before="60" w:after="60" w:line="240" w:lineRule="exact"/>
              <w:ind w:left="108" w:right="108"/>
              <w:jc w:val="left"/>
              <w:rPr>
                <w:rFonts w:ascii="Arial" w:hAnsi="Arial"/>
                <w:sz w:val="16"/>
              </w:rPr>
            </w:pPr>
            <w:r>
              <w:rPr>
                <w:rFonts w:ascii="Arial" w:hAnsi="Arial"/>
                <w:sz w:val="16"/>
              </w:rPr>
              <w:t>2023­24</w:t>
            </w:r>
          </w:p>
        </w:tc>
        <w:tc>
          <w:tcPr>
            <w:tcW w:w="2027" w:type="pct"/>
            <w:tcBorders>
              <w:top w:val="single" w:sz="4" w:space="0" w:color="auto"/>
              <w:left w:val="single" w:sz="4" w:space="0" w:color="auto"/>
              <w:bottom w:val="single" w:sz="4" w:space="0" w:color="auto"/>
              <w:right w:val="single" w:sz="4" w:space="0" w:color="auto"/>
            </w:tcBorders>
            <w:hideMark/>
          </w:tcPr>
          <w:p w14:paraId="036797EE" w14:textId="77777777" w:rsidR="00FC150F"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iCs/>
                <w:color w:val="000000"/>
                <w:sz w:val="16"/>
                <w:szCs w:val="16"/>
              </w:rPr>
            </w:pPr>
            <w:r>
              <w:rPr>
                <w:rFonts w:ascii="Arial" w:hAnsi="Arial"/>
                <w:sz w:val="16"/>
                <w:szCs w:val="16"/>
              </w:rPr>
              <w:t>Pilot a new research evaluation framework</w:t>
            </w:r>
            <w:r>
              <w:rPr>
                <w:rStyle w:val="FootnoteReference"/>
                <w:rFonts w:ascii="Arial" w:hAnsi="Arial"/>
                <w:sz w:val="16"/>
                <w:szCs w:val="16"/>
              </w:rPr>
              <w:footnoteReference w:id="7"/>
            </w:r>
            <w:r>
              <w:rPr>
                <w:rFonts w:ascii="Arial" w:hAnsi="Arial"/>
                <w:sz w:val="16"/>
                <w:szCs w:val="16"/>
              </w:rPr>
              <w:t xml:space="preserve"> </w:t>
            </w:r>
          </w:p>
        </w:tc>
        <w:tc>
          <w:tcPr>
            <w:tcW w:w="2029" w:type="pct"/>
            <w:gridSpan w:val="2"/>
            <w:tcBorders>
              <w:top w:val="single" w:sz="4" w:space="0" w:color="auto"/>
              <w:left w:val="single" w:sz="4" w:space="0" w:color="auto"/>
              <w:bottom w:val="single" w:sz="4" w:space="0" w:color="auto"/>
              <w:right w:val="single" w:sz="4" w:space="0" w:color="auto"/>
            </w:tcBorders>
          </w:tcPr>
          <w:p w14:paraId="383C46B9" w14:textId="77777777" w:rsidR="00FC150F"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Calibri" w:hAnsi="Arial"/>
                <w:iCs/>
                <w:sz w:val="16"/>
                <w:szCs w:val="16"/>
              </w:rPr>
            </w:pPr>
            <w:r>
              <w:rPr>
                <w:rFonts w:ascii="Arial" w:eastAsia="Calibri" w:hAnsi="Arial"/>
                <w:iCs/>
                <w:sz w:val="16"/>
                <w:szCs w:val="16"/>
              </w:rPr>
              <w:t xml:space="preserve">Target: The ARC commences a trial research evaluation framework which informs the replacement ERA and EI assessment processes </w:t>
            </w:r>
          </w:p>
          <w:p w14:paraId="7B72090F" w14:textId="77777777" w:rsidR="00FC150F" w:rsidRDefault="00FC150F" w:rsidP="007956E6">
            <w:pPr>
              <w:tabs>
                <w:tab w:val="left" w:pos="142"/>
                <w:tab w:val="left" w:pos="567"/>
              </w:tabs>
              <w:spacing w:before="20" w:after="20"/>
              <w:ind w:left="108" w:right="108"/>
              <w:jc w:val="left"/>
              <w:rPr>
                <w:rFonts w:ascii="Arial" w:eastAsia="Calibri" w:hAnsi="Arial"/>
                <w:iCs/>
                <w:sz w:val="16"/>
                <w:szCs w:val="16"/>
              </w:rPr>
            </w:pPr>
          </w:p>
          <w:p w14:paraId="60D28D31" w14:textId="77777777" w:rsidR="00FC150F"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iCs/>
                <w:sz w:val="16"/>
                <w:szCs w:val="16"/>
              </w:rPr>
            </w:pPr>
            <w:r>
              <w:rPr>
                <w:rFonts w:ascii="Arial" w:hAnsi="Arial"/>
                <w:iCs/>
                <w:sz w:val="16"/>
                <w:szCs w:val="16"/>
              </w:rPr>
              <w:t>On track</w:t>
            </w:r>
          </w:p>
          <w:p w14:paraId="087F7DAD" w14:textId="77777777" w:rsidR="00C95FDD" w:rsidRDefault="00C95FDD" w:rsidP="007956E6">
            <w:pPr>
              <w:tabs>
                <w:tab w:val="left" w:pos="142"/>
                <w:tab w:val="left" w:pos="567"/>
              </w:tabs>
              <w:spacing w:before="20" w:after="20"/>
              <w:ind w:left="108" w:right="108"/>
              <w:jc w:val="left"/>
              <w:rPr>
                <w:rFonts w:ascii="Arial" w:hAnsi="Arial"/>
                <w:iCs/>
                <w:color w:val="000000"/>
                <w:sz w:val="16"/>
                <w:szCs w:val="16"/>
              </w:rPr>
            </w:pPr>
          </w:p>
          <w:p w14:paraId="1E050667" w14:textId="77777777" w:rsidR="00C95FDD"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Arial" w:hAnsi="Arial"/>
                <w:iCs/>
                <w:color w:val="000000"/>
                <w:sz w:val="16"/>
                <w:szCs w:val="16"/>
              </w:rPr>
            </w:pPr>
            <w:r>
              <w:rPr>
                <w:rFonts w:ascii="Arial" w:hAnsi="Arial"/>
                <w:iCs/>
                <w:color w:val="000000"/>
                <w:sz w:val="16"/>
                <w:szCs w:val="16"/>
              </w:rPr>
              <w:t xml:space="preserve">Work is progressing, noting that a new research evaluation framework is subject to the Government’s response to the Universities Accord report. </w:t>
            </w:r>
          </w:p>
        </w:tc>
      </w:tr>
      <w:tr w:rsidR="000415F1" w14:paraId="3CB4597E" w14:textId="77777777" w:rsidTr="002B0345">
        <w:trPr>
          <w:trHeight w:val="199"/>
        </w:trPr>
        <w:tc>
          <w:tcPr>
            <w:tcW w:w="944" w:type="pct"/>
            <w:tcBorders>
              <w:top w:val="single" w:sz="4" w:space="0" w:color="auto"/>
              <w:left w:val="single" w:sz="4" w:space="0" w:color="auto"/>
              <w:bottom w:val="single" w:sz="4" w:space="0" w:color="auto"/>
            </w:tcBorders>
          </w:tcPr>
          <w:p w14:paraId="66DE044E" w14:textId="77777777" w:rsidR="002440FF" w:rsidRDefault="003C5E64" w:rsidP="007956E6">
            <w:pPr>
              <w:pBdr>
                <w:top w:val="nil"/>
                <w:left w:val="nil"/>
                <w:bottom w:val="nil"/>
                <w:right w:val="nil"/>
                <w:between w:val="nil"/>
                <w:bar w:val="nil"/>
              </w:pBdr>
              <w:spacing w:before="20" w:after="20" w:line="240" w:lineRule="exact"/>
              <w:jc w:val="left"/>
              <w:rPr>
                <w:rFonts w:ascii="Arial" w:eastAsia="Arial" w:hAnsi="Arial" w:cs="Arial"/>
                <w:sz w:val="16"/>
                <w:szCs w:val="22"/>
                <w:lang w:eastAsia="en-US"/>
              </w:rPr>
            </w:pPr>
            <w:r>
              <w:rPr>
                <w:rFonts w:ascii="Arial" w:hAnsi="Arial"/>
                <w:b/>
                <w:sz w:val="16"/>
              </w:rPr>
              <w:t xml:space="preserve">  Year</w:t>
            </w:r>
          </w:p>
        </w:tc>
        <w:tc>
          <w:tcPr>
            <w:tcW w:w="2027" w:type="pct"/>
            <w:tcBorders>
              <w:top w:val="single" w:sz="4" w:space="0" w:color="auto"/>
              <w:bottom w:val="single" w:sz="4" w:space="0" w:color="auto"/>
              <w:right w:val="single" w:sz="4" w:space="0" w:color="auto"/>
            </w:tcBorders>
          </w:tcPr>
          <w:p w14:paraId="6E580A50" w14:textId="77777777" w:rsidR="002440FF" w:rsidRPr="002440FF"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sz w:val="16"/>
                <w:szCs w:val="16"/>
                <w:highlight w:val="yellow"/>
              </w:rPr>
            </w:pPr>
            <w:r>
              <w:rPr>
                <w:rFonts w:ascii="Arial" w:hAnsi="Arial"/>
                <w:b/>
                <w:sz w:val="16"/>
              </w:rPr>
              <w:t>Performance measures</w:t>
            </w:r>
          </w:p>
        </w:tc>
        <w:tc>
          <w:tcPr>
            <w:tcW w:w="2029" w:type="pct"/>
            <w:gridSpan w:val="2"/>
            <w:tcBorders>
              <w:top w:val="single" w:sz="4" w:space="0" w:color="auto"/>
              <w:left w:val="single" w:sz="4" w:space="0" w:color="auto"/>
              <w:bottom w:val="single" w:sz="4" w:space="0" w:color="auto"/>
              <w:right w:val="single" w:sz="4" w:space="0" w:color="auto"/>
            </w:tcBorders>
          </w:tcPr>
          <w:p w14:paraId="42908112" w14:textId="77777777" w:rsidR="002440FF" w:rsidRPr="002440FF"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eastAsia="Calibri" w:hAnsi="Arial"/>
                <w:iCs/>
                <w:sz w:val="16"/>
                <w:szCs w:val="16"/>
                <w:highlight w:val="yellow"/>
              </w:rPr>
            </w:pPr>
            <w:r>
              <w:rPr>
                <w:rFonts w:ascii="Arial" w:hAnsi="Arial"/>
                <w:b/>
                <w:sz w:val="16"/>
              </w:rPr>
              <w:t>Expected Performance Results</w:t>
            </w:r>
          </w:p>
        </w:tc>
      </w:tr>
      <w:tr w:rsidR="000415F1" w14:paraId="4849C188" w14:textId="77777777" w:rsidTr="002B0345">
        <w:trPr>
          <w:trHeight w:val="426"/>
        </w:trPr>
        <w:tc>
          <w:tcPr>
            <w:tcW w:w="944" w:type="pct"/>
            <w:vMerge w:val="restart"/>
            <w:tcBorders>
              <w:top w:val="single" w:sz="4" w:space="0" w:color="auto"/>
              <w:left w:val="single" w:sz="4" w:space="0" w:color="auto"/>
              <w:right w:val="single" w:sz="4" w:space="0" w:color="auto"/>
            </w:tcBorders>
            <w:hideMark/>
          </w:tcPr>
          <w:p w14:paraId="6DDA1B53" w14:textId="77777777" w:rsidR="002440FF" w:rsidRDefault="003C5E64" w:rsidP="007956E6">
            <w:pPr>
              <w:pBdr>
                <w:top w:val="nil"/>
                <w:left w:val="nil"/>
                <w:bottom w:val="nil"/>
                <w:right w:val="nil"/>
                <w:between w:val="nil"/>
                <w:bar w:val="nil"/>
              </w:pBdr>
              <w:tabs>
                <w:tab w:val="left" w:pos="142"/>
                <w:tab w:val="left" w:pos="567"/>
              </w:tabs>
              <w:spacing w:before="60" w:after="60" w:line="200" w:lineRule="atLeast"/>
              <w:ind w:left="108" w:right="108"/>
              <w:jc w:val="left"/>
              <w:rPr>
                <w:rFonts w:ascii="Arial" w:hAnsi="Arial"/>
                <w:sz w:val="16"/>
                <w:szCs w:val="22"/>
              </w:rPr>
            </w:pPr>
            <w:r>
              <w:rPr>
                <w:rFonts w:ascii="Arial" w:hAnsi="Arial"/>
                <w:sz w:val="16"/>
              </w:rPr>
              <w:t xml:space="preserve">Budget Year </w:t>
            </w:r>
          </w:p>
          <w:p w14:paraId="63573636" w14:textId="77777777" w:rsidR="002440FF" w:rsidRDefault="003C5E64" w:rsidP="007956E6">
            <w:pPr>
              <w:pBdr>
                <w:top w:val="nil"/>
                <w:left w:val="nil"/>
                <w:bottom w:val="nil"/>
                <w:right w:val="nil"/>
                <w:between w:val="nil"/>
                <w:bar w:val="nil"/>
              </w:pBdr>
              <w:tabs>
                <w:tab w:val="left" w:pos="142"/>
                <w:tab w:val="left" w:pos="567"/>
              </w:tabs>
              <w:spacing w:before="60" w:after="60" w:line="200" w:lineRule="atLeast"/>
              <w:ind w:left="108" w:right="108"/>
              <w:jc w:val="left"/>
              <w:rPr>
                <w:rFonts w:ascii="Arial" w:hAnsi="Arial"/>
                <w:sz w:val="16"/>
              </w:rPr>
            </w:pPr>
            <w:r>
              <w:rPr>
                <w:rFonts w:ascii="Arial" w:hAnsi="Arial"/>
                <w:sz w:val="16"/>
              </w:rPr>
              <w:t>2024­25</w:t>
            </w:r>
          </w:p>
        </w:tc>
        <w:tc>
          <w:tcPr>
            <w:tcW w:w="2027" w:type="pct"/>
            <w:tcBorders>
              <w:top w:val="single" w:sz="4" w:space="0" w:color="auto"/>
              <w:left w:val="single" w:sz="4" w:space="0" w:color="auto"/>
              <w:bottom w:val="dotted" w:sz="4" w:space="0" w:color="auto"/>
              <w:right w:val="single" w:sz="4" w:space="0" w:color="auto"/>
            </w:tcBorders>
            <w:hideMark/>
          </w:tcPr>
          <w:p w14:paraId="23C7A796" w14:textId="77777777" w:rsidR="002440FF" w:rsidRPr="00277860" w:rsidRDefault="003C5E64" w:rsidP="007956E6">
            <w:pPr>
              <w:pBdr>
                <w:top w:val="nil"/>
                <w:left w:val="nil"/>
                <w:bottom w:val="nil"/>
                <w:right w:val="nil"/>
                <w:between w:val="nil"/>
                <w:bar w:val="nil"/>
              </w:pBdr>
              <w:tabs>
                <w:tab w:val="left" w:pos="142"/>
                <w:tab w:val="left" w:pos="567"/>
              </w:tabs>
              <w:spacing w:before="20" w:after="20" w:line="200" w:lineRule="atLeast"/>
              <w:ind w:left="108" w:right="108"/>
              <w:jc w:val="left"/>
              <w:rPr>
                <w:rFonts w:ascii="Arial" w:hAnsi="Arial"/>
                <w:iCs/>
                <w:color w:val="000000"/>
                <w:sz w:val="16"/>
                <w:szCs w:val="16"/>
              </w:rPr>
            </w:pPr>
            <w:r w:rsidRPr="00277860">
              <w:rPr>
                <w:rFonts w:ascii="Arial" w:hAnsi="Arial"/>
                <w:sz w:val="16"/>
                <w:szCs w:val="16"/>
              </w:rPr>
              <w:t>Pilot a new research evaluation framework</w:t>
            </w:r>
          </w:p>
        </w:tc>
        <w:tc>
          <w:tcPr>
            <w:tcW w:w="2029" w:type="pct"/>
            <w:gridSpan w:val="2"/>
            <w:tcBorders>
              <w:top w:val="single" w:sz="4" w:space="0" w:color="auto"/>
              <w:left w:val="single" w:sz="4" w:space="0" w:color="auto"/>
              <w:bottom w:val="dotted" w:sz="4" w:space="0" w:color="auto"/>
              <w:right w:val="single" w:sz="4" w:space="0" w:color="auto"/>
            </w:tcBorders>
            <w:hideMark/>
          </w:tcPr>
          <w:p w14:paraId="3D74E389" w14:textId="77777777" w:rsidR="002440FF" w:rsidRPr="00277860"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iCs/>
                <w:color w:val="000000"/>
                <w:sz w:val="16"/>
                <w:szCs w:val="16"/>
              </w:rPr>
            </w:pPr>
            <w:r w:rsidRPr="00277860">
              <w:rPr>
                <w:rFonts w:ascii="Arial" w:hAnsi="Arial"/>
                <w:iCs/>
                <w:sz w:val="16"/>
                <w:szCs w:val="16"/>
              </w:rPr>
              <w:t xml:space="preserve">Target: </w:t>
            </w:r>
            <w:r w:rsidR="00A13CCE" w:rsidRPr="00277860">
              <w:rPr>
                <w:rFonts w:ascii="Arial" w:hAnsi="Arial"/>
                <w:iCs/>
                <w:sz w:val="16"/>
                <w:szCs w:val="16"/>
              </w:rPr>
              <w:t>the ARC commences a trial research evaluation framework which informs the replacement ERA and EI assessment processes</w:t>
            </w:r>
          </w:p>
        </w:tc>
      </w:tr>
      <w:tr w:rsidR="002B0345" w14:paraId="5F2AA8A3" w14:textId="77777777" w:rsidTr="002B0345">
        <w:trPr>
          <w:trHeight w:val="426"/>
        </w:trPr>
        <w:tc>
          <w:tcPr>
            <w:tcW w:w="944" w:type="pct"/>
            <w:vMerge/>
            <w:tcBorders>
              <w:top w:val="single" w:sz="4" w:space="0" w:color="auto"/>
              <w:left w:val="single" w:sz="4" w:space="0" w:color="auto"/>
              <w:bottom w:val="dotted" w:sz="4" w:space="0" w:color="auto"/>
              <w:right w:val="single" w:sz="4" w:space="0" w:color="auto"/>
            </w:tcBorders>
          </w:tcPr>
          <w:p w14:paraId="132D0446" w14:textId="77777777" w:rsidR="002B0345" w:rsidRDefault="002B0345" w:rsidP="007956E6">
            <w:pPr>
              <w:pBdr>
                <w:top w:val="nil"/>
                <w:left w:val="nil"/>
                <w:bottom w:val="nil"/>
                <w:right w:val="nil"/>
                <w:between w:val="nil"/>
                <w:bar w:val="nil"/>
              </w:pBdr>
              <w:tabs>
                <w:tab w:val="left" w:pos="142"/>
                <w:tab w:val="left" w:pos="567"/>
              </w:tabs>
              <w:spacing w:before="60" w:after="60" w:line="200" w:lineRule="atLeast"/>
              <w:ind w:left="108" w:right="108"/>
              <w:jc w:val="left"/>
              <w:rPr>
                <w:rFonts w:ascii="Arial" w:hAnsi="Arial"/>
                <w:sz w:val="16"/>
              </w:rPr>
            </w:pPr>
          </w:p>
        </w:tc>
        <w:tc>
          <w:tcPr>
            <w:tcW w:w="2027" w:type="pct"/>
            <w:tcBorders>
              <w:top w:val="dotted" w:sz="4" w:space="0" w:color="auto"/>
              <w:left w:val="single" w:sz="4" w:space="0" w:color="auto"/>
              <w:bottom w:val="dotted" w:sz="4" w:space="0" w:color="auto"/>
              <w:right w:val="single" w:sz="4" w:space="0" w:color="auto"/>
            </w:tcBorders>
          </w:tcPr>
          <w:p w14:paraId="4109A26F" w14:textId="4F211F1E" w:rsidR="002B0345" w:rsidRPr="00277860" w:rsidRDefault="002B0345" w:rsidP="007956E6">
            <w:pPr>
              <w:pBdr>
                <w:top w:val="nil"/>
                <w:left w:val="nil"/>
                <w:bottom w:val="nil"/>
                <w:right w:val="nil"/>
                <w:between w:val="nil"/>
                <w:bar w:val="nil"/>
              </w:pBdr>
              <w:tabs>
                <w:tab w:val="left" w:pos="142"/>
                <w:tab w:val="left" w:pos="567"/>
              </w:tabs>
              <w:spacing w:before="20" w:after="20" w:line="200" w:lineRule="atLeast"/>
              <w:ind w:left="108" w:right="108"/>
              <w:jc w:val="left"/>
              <w:rPr>
                <w:rFonts w:ascii="Arial" w:hAnsi="Arial"/>
                <w:sz w:val="16"/>
                <w:szCs w:val="16"/>
              </w:rPr>
            </w:pPr>
            <w:r w:rsidRPr="00277860">
              <w:rPr>
                <w:rFonts w:ascii="Arial" w:hAnsi="Arial"/>
                <w:sz w:val="16"/>
                <w:szCs w:val="16"/>
              </w:rPr>
              <w:t>The ARC provides expert advice on research across government</w:t>
            </w:r>
            <w:r w:rsidRPr="00BF5B10">
              <w:rPr>
                <w:rStyle w:val="FootnoteReference"/>
                <w:rFonts w:ascii="Arial" w:hAnsi="Arial" w:cs="Arial"/>
                <w:sz w:val="16"/>
                <w:szCs w:val="12"/>
              </w:rPr>
              <w:footnoteReference w:id="8"/>
            </w:r>
          </w:p>
        </w:tc>
        <w:tc>
          <w:tcPr>
            <w:tcW w:w="2029" w:type="pct"/>
            <w:gridSpan w:val="2"/>
            <w:tcBorders>
              <w:top w:val="dotted" w:sz="4" w:space="0" w:color="auto"/>
              <w:left w:val="single" w:sz="4" w:space="0" w:color="auto"/>
              <w:bottom w:val="dotted" w:sz="4" w:space="0" w:color="auto"/>
              <w:right w:val="single" w:sz="4" w:space="0" w:color="auto"/>
            </w:tcBorders>
          </w:tcPr>
          <w:p w14:paraId="29A94E39" w14:textId="51C99D25" w:rsidR="002B0345" w:rsidRPr="00277860" w:rsidRDefault="002B0345"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iCs/>
                <w:sz w:val="16"/>
                <w:szCs w:val="16"/>
              </w:rPr>
            </w:pPr>
            <w:r w:rsidRPr="002B0345">
              <w:rPr>
                <w:rFonts w:ascii="Arial" w:hAnsi="Arial"/>
                <w:iCs/>
                <w:sz w:val="16"/>
                <w:szCs w:val="16"/>
              </w:rPr>
              <w:t>Target: The ARC achieves this measure by providing timely and expert advice on research across government</w:t>
            </w:r>
          </w:p>
        </w:tc>
      </w:tr>
      <w:tr w:rsidR="000415F1" w14:paraId="3489DE1A" w14:textId="77777777" w:rsidTr="002B0345">
        <w:trPr>
          <w:trHeight w:val="383"/>
        </w:trPr>
        <w:tc>
          <w:tcPr>
            <w:tcW w:w="944" w:type="pct"/>
            <w:tcBorders>
              <w:top w:val="dotted" w:sz="4" w:space="0" w:color="auto"/>
              <w:left w:val="single" w:sz="4" w:space="0" w:color="auto"/>
              <w:bottom w:val="single" w:sz="4" w:space="0" w:color="auto"/>
              <w:right w:val="single" w:sz="4" w:space="0" w:color="auto"/>
            </w:tcBorders>
            <w:hideMark/>
          </w:tcPr>
          <w:p w14:paraId="126220EF" w14:textId="77777777" w:rsidR="00355E97" w:rsidRDefault="003C5E64" w:rsidP="007956E6">
            <w:pPr>
              <w:pBdr>
                <w:top w:val="nil"/>
                <w:left w:val="nil"/>
                <w:bottom w:val="nil"/>
                <w:right w:val="nil"/>
                <w:between w:val="nil"/>
                <w:bar w:val="nil"/>
              </w:pBdr>
              <w:tabs>
                <w:tab w:val="left" w:pos="142"/>
                <w:tab w:val="left" w:pos="567"/>
              </w:tabs>
              <w:spacing w:before="60" w:after="60" w:line="266" w:lineRule="auto"/>
              <w:ind w:left="108" w:right="108"/>
              <w:jc w:val="left"/>
              <w:rPr>
                <w:rFonts w:ascii="Arial" w:hAnsi="Arial"/>
                <w:sz w:val="16"/>
              </w:rPr>
            </w:pPr>
            <w:r>
              <w:rPr>
                <w:rFonts w:ascii="Arial" w:hAnsi="Arial"/>
                <w:sz w:val="16"/>
              </w:rPr>
              <w:t xml:space="preserve">Forward Estimates </w:t>
            </w:r>
          </w:p>
          <w:p w14:paraId="5996202D" w14:textId="77777777" w:rsidR="00355E97" w:rsidRDefault="003C5E64" w:rsidP="007956E6">
            <w:pPr>
              <w:pBdr>
                <w:top w:val="nil"/>
                <w:left w:val="nil"/>
                <w:bottom w:val="nil"/>
                <w:right w:val="nil"/>
                <w:between w:val="nil"/>
                <w:bar w:val="nil"/>
              </w:pBdr>
              <w:tabs>
                <w:tab w:val="left" w:pos="142"/>
                <w:tab w:val="left" w:pos="567"/>
              </w:tabs>
              <w:spacing w:before="60" w:after="60" w:line="266" w:lineRule="auto"/>
              <w:ind w:left="108" w:right="108"/>
              <w:jc w:val="left"/>
              <w:rPr>
                <w:rFonts w:ascii="Arial" w:hAnsi="Arial"/>
                <w:sz w:val="16"/>
                <w:szCs w:val="22"/>
              </w:rPr>
            </w:pPr>
            <w:r>
              <w:rPr>
                <w:rFonts w:ascii="Arial" w:hAnsi="Arial"/>
                <w:sz w:val="16"/>
              </w:rPr>
              <w:t>2025</w:t>
            </w:r>
            <w:r>
              <w:rPr>
                <w:rFonts w:ascii="Arial" w:hAnsi="Arial"/>
                <w:sz w:val="16"/>
              </w:rPr>
              <w:noBreakHyphen/>
              <w:t>28</w:t>
            </w:r>
          </w:p>
        </w:tc>
        <w:tc>
          <w:tcPr>
            <w:tcW w:w="2027" w:type="pct"/>
            <w:tcBorders>
              <w:top w:val="dotted" w:sz="4" w:space="0" w:color="auto"/>
              <w:left w:val="single" w:sz="4" w:space="0" w:color="auto"/>
              <w:bottom w:val="single" w:sz="4" w:space="0" w:color="auto"/>
              <w:right w:val="single" w:sz="4" w:space="0" w:color="auto"/>
            </w:tcBorders>
            <w:hideMark/>
          </w:tcPr>
          <w:p w14:paraId="6F5D56C1" w14:textId="77777777" w:rsidR="00355E97" w:rsidRDefault="003C5E64" w:rsidP="007956E6">
            <w:pPr>
              <w:pBdr>
                <w:top w:val="nil"/>
                <w:left w:val="nil"/>
                <w:bottom w:val="nil"/>
                <w:right w:val="nil"/>
                <w:between w:val="nil"/>
                <w:bar w:val="nil"/>
              </w:pBdr>
              <w:tabs>
                <w:tab w:val="left" w:pos="142"/>
                <w:tab w:val="left" w:pos="567"/>
              </w:tabs>
              <w:spacing w:before="20" w:after="20" w:line="180" w:lineRule="atLeast"/>
              <w:ind w:left="108" w:right="108"/>
              <w:jc w:val="left"/>
              <w:rPr>
                <w:rFonts w:ascii="Arial" w:hAnsi="Arial"/>
                <w:iCs/>
                <w:color w:val="000000"/>
                <w:sz w:val="16"/>
                <w:szCs w:val="16"/>
              </w:rPr>
            </w:pPr>
            <w:r>
              <w:rPr>
                <w:rFonts w:ascii="Arial" w:hAnsi="Arial"/>
                <w:bCs/>
                <w:sz w:val="16"/>
                <w:szCs w:val="16"/>
              </w:rPr>
              <w:t>As per 2024­25</w:t>
            </w:r>
          </w:p>
        </w:tc>
        <w:tc>
          <w:tcPr>
            <w:tcW w:w="2029" w:type="pct"/>
            <w:gridSpan w:val="2"/>
            <w:tcBorders>
              <w:top w:val="dotted" w:sz="4" w:space="0" w:color="auto"/>
              <w:left w:val="single" w:sz="4" w:space="0" w:color="auto"/>
              <w:bottom w:val="single" w:sz="4" w:space="0" w:color="auto"/>
              <w:right w:val="single" w:sz="4" w:space="0" w:color="auto"/>
            </w:tcBorders>
            <w:hideMark/>
          </w:tcPr>
          <w:p w14:paraId="6AD62658" w14:textId="77777777" w:rsidR="00355E97" w:rsidRDefault="003C5E64" w:rsidP="00355E97">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iCs/>
                <w:color w:val="000000"/>
                <w:sz w:val="16"/>
                <w:szCs w:val="16"/>
              </w:rPr>
            </w:pPr>
            <w:r>
              <w:rPr>
                <w:rFonts w:ascii="Arial" w:hAnsi="Arial"/>
                <w:bCs/>
                <w:sz w:val="16"/>
                <w:szCs w:val="16"/>
              </w:rPr>
              <w:t>As per 2024­25</w:t>
            </w:r>
          </w:p>
        </w:tc>
      </w:tr>
      <w:tr w:rsidR="000415F1" w14:paraId="17F17017" w14:textId="77777777" w:rsidTr="00FA4085">
        <w:trPr>
          <w:gridAfter w:val="1"/>
          <w:wAfter w:w="4" w:type="pct"/>
          <w:trHeight w:val="290"/>
        </w:trPr>
        <w:tc>
          <w:tcPr>
            <w:tcW w:w="4996" w:type="pct"/>
            <w:gridSpan w:val="3"/>
            <w:tcBorders>
              <w:top w:val="single" w:sz="4" w:space="0" w:color="auto"/>
              <w:left w:val="single" w:sz="4" w:space="0" w:color="auto"/>
              <w:bottom w:val="single" w:sz="4" w:space="0" w:color="auto"/>
              <w:right w:val="single" w:sz="4" w:space="0" w:color="auto"/>
            </w:tcBorders>
            <w:hideMark/>
          </w:tcPr>
          <w:p w14:paraId="281A6716" w14:textId="77777777" w:rsidR="00355E97" w:rsidRDefault="003C5E64" w:rsidP="007956E6">
            <w:pPr>
              <w:pBdr>
                <w:top w:val="nil"/>
                <w:left w:val="nil"/>
                <w:bottom w:val="nil"/>
                <w:right w:val="nil"/>
                <w:between w:val="nil"/>
                <w:bar w:val="nil"/>
              </w:pBdr>
              <w:tabs>
                <w:tab w:val="left" w:pos="142"/>
                <w:tab w:val="left" w:pos="567"/>
              </w:tabs>
              <w:spacing w:before="20" w:after="20" w:line="240" w:lineRule="exact"/>
              <w:ind w:left="108" w:right="108"/>
              <w:jc w:val="left"/>
              <w:rPr>
                <w:rFonts w:ascii="Arial" w:hAnsi="Arial"/>
                <w:i/>
                <w:iCs/>
                <w:sz w:val="16"/>
                <w:szCs w:val="22"/>
              </w:rPr>
            </w:pPr>
            <w:r>
              <w:rPr>
                <w:rFonts w:ascii="Arial" w:hAnsi="Arial"/>
                <w:sz w:val="16"/>
              </w:rPr>
              <w:lastRenderedPageBreak/>
              <w:t>Material changes to Program 1.3 resulting from 2024­25 Budget Measures: Nil</w:t>
            </w:r>
          </w:p>
        </w:tc>
      </w:tr>
    </w:tbl>
    <w:p w14:paraId="2465E591" w14:textId="77777777" w:rsidR="005B2053" w:rsidRPr="00230840" w:rsidRDefault="003C5E64" w:rsidP="00110739">
      <w:pPr>
        <w:pStyle w:val="Heading2"/>
        <w:pageBreakBefore/>
        <w:pBdr>
          <w:top w:val="nil"/>
          <w:left w:val="nil"/>
          <w:bottom w:val="nil"/>
          <w:right w:val="nil"/>
          <w:between w:val="nil"/>
          <w:bar w:val="nil"/>
        </w:pBdr>
        <w:spacing w:after="120"/>
        <w:ind w:left="0" w:firstLine="0"/>
        <w:jc w:val="left"/>
        <w:rPr>
          <w:b/>
          <w:sz w:val="26"/>
          <w:szCs w:val="26"/>
        </w:rPr>
      </w:pPr>
      <w:bookmarkStart w:id="131" w:name="RG_MARKER_2919"/>
      <w:bookmarkStart w:id="132" w:name="RG_MARKER_2828"/>
      <w:bookmarkStart w:id="133" w:name="RG_MARKER_2832"/>
      <w:r w:rsidRPr="00230840">
        <w:rPr>
          <w:b/>
          <w:sz w:val="26"/>
          <w:szCs w:val="26"/>
        </w:rPr>
        <w:lastRenderedPageBreak/>
        <w:t>Section 3</w:t>
      </w:r>
      <w:bookmarkStart w:id="134" w:name="_Toc449255782_2"/>
      <w:bookmarkStart w:id="135" w:name="_Toc446237038_2"/>
      <w:bookmarkStart w:id="136" w:name="_Toc436625460_2"/>
      <w:bookmarkStart w:id="137" w:name="_Toc436624159_2"/>
      <w:bookmarkEnd w:id="131"/>
      <w:bookmarkEnd w:id="132"/>
      <w:bookmarkEnd w:id="133"/>
      <w:r w:rsidRPr="00230840">
        <w:rPr>
          <w:b/>
          <w:sz w:val="26"/>
          <w:szCs w:val="26"/>
        </w:rPr>
        <w:t>: Budgeted financial statements</w:t>
      </w:r>
      <w:bookmarkEnd w:id="134"/>
      <w:bookmarkEnd w:id="135"/>
      <w:bookmarkEnd w:id="136"/>
      <w:bookmarkEnd w:id="137"/>
    </w:p>
    <w:p w14:paraId="7424C2E4" w14:textId="77777777" w:rsidR="002927BE" w:rsidRPr="00316C9F" w:rsidRDefault="003C5E64" w:rsidP="00A05A88">
      <w:pPr>
        <w:pBdr>
          <w:top w:val="nil"/>
          <w:left w:val="nil"/>
          <w:bottom w:val="nil"/>
          <w:right w:val="nil"/>
          <w:between w:val="nil"/>
          <w:bar w:val="nil"/>
        </w:pBdr>
        <w:spacing w:before="240" w:line="240" w:lineRule="exact"/>
        <w:rPr>
          <w:szCs w:val="19"/>
        </w:rPr>
      </w:pPr>
      <w:r w:rsidRPr="00316C9F">
        <w:rPr>
          <w:sz w:val="19"/>
          <w:szCs w:val="19"/>
        </w:rPr>
        <w:t>Section 3 presents budgeted financial statements which provide a comprehensive snapshot of ARC’s finances for the 2024­25 Budget year, including the impact of budget measures and resourcing on financial statements.</w:t>
      </w:r>
    </w:p>
    <w:p w14:paraId="41558F27" w14:textId="77777777" w:rsidR="005B2053" w:rsidRPr="00110739" w:rsidRDefault="003C5E64" w:rsidP="00A05A88">
      <w:pPr>
        <w:pStyle w:val="Heading3"/>
        <w:pBdr>
          <w:top w:val="nil"/>
          <w:left w:val="nil"/>
          <w:bottom w:val="nil"/>
          <w:right w:val="nil"/>
          <w:between w:val="nil"/>
          <w:bar w:val="nil"/>
        </w:pBdr>
        <w:jc w:val="both"/>
        <w:rPr>
          <w:smallCaps w:val="0"/>
          <w:sz w:val="22"/>
          <w:szCs w:val="26"/>
        </w:rPr>
      </w:pPr>
      <w:bookmarkStart w:id="138" w:name="_Toc210703218_2"/>
      <w:bookmarkStart w:id="139" w:name="_Toc190682533_2"/>
      <w:bookmarkStart w:id="140" w:name="_Toc190682316_2"/>
      <w:r w:rsidRPr="00110739">
        <w:rPr>
          <w:smallCaps w:val="0"/>
          <w:sz w:val="22"/>
          <w:szCs w:val="26"/>
        </w:rPr>
        <w:t>3.1</w:t>
      </w:r>
      <w:r w:rsidRPr="00110739">
        <w:rPr>
          <w:smallCaps w:val="0"/>
          <w:sz w:val="22"/>
          <w:szCs w:val="26"/>
        </w:rPr>
        <w:tab/>
        <w:t>Budgeted financial statements</w:t>
      </w:r>
      <w:bookmarkEnd w:id="138"/>
      <w:bookmarkEnd w:id="139"/>
      <w:bookmarkEnd w:id="140"/>
    </w:p>
    <w:p w14:paraId="0A619B6B" w14:textId="77777777" w:rsidR="0000614C" w:rsidRPr="00110739" w:rsidRDefault="003C5E64" w:rsidP="00A05A88">
      <w:pPr>
        <w:pStyle w:val="Heading4"/>
        <w:pBdr>
          <w:top w:val="nil"/>
          <w:left w:val="nil"/>
          <w:bottom w:val="nil"/>
          <w:right w:val="nil"/>
          <w:between w:val="nil"/>
          <w:bar w:val="nil"/>
        </w:pBdr>
        <w:jc w:val="both"/>
        <w:rPr>
          <w:sz w:val="20"/>
        </w:rPr>
      </w:pPr>
      <w:r w:rsidRPr="00110739">
        <w:rPr>
          <w:sz w:val="20"/>
        </w:rPr>
        <w:t>3.1.1</w:t>
      </w:r>
      <w:r w:rsidRPr="00110739">
        <w:rPr>
          <w:sz w:val="20"/>
        </w:rPr>
        <w:tab/>
        <w:t>Differences between entity resourcing and financial statements</w:t>
      </w:r>
    </w:p>
    <w:p w14:paraId="5D941FF3" w14:textId="77777777" w:rsidR="00EB6504" w:rsidRPr="00316C9F" w:rsidRDefault="003C5E64" w:rsidP="00EB6504">
      <w:pPr>
        <w:pBdr>
          <w:top w:val="nil"/>
          <w:left w:val="nil"/>
          <w:bottom w:val="nil"/>
          <w:right w:val="nil"/>
          <w:between w:val="nil"/>
          <w:bar w:val="nil"/>
        </w:pBdr>
        <w:tabs>
          <w:tab w:val="left" w:pos="142"/>
          <w:tab w:val="left" w:pos="567"/>
        </w:tabs>
        <w:spacing w:before="240" w:line="240" w:lineRule="exact"/>
        <w:rPr>
          <w:szCs w:val="19"/>
        </w:rPr>
      </w:pPr>
      <w:r w:rsidRPr="00316C9F">
        <w:rPr>
          <w:sz w:val="19"/>
          <w:szCs w:val="19"/>
        </w:rPr>
        <w:t xml:space="preserve">There are minor variances between resourcing and expenses in </w:t>
      </w:r>
      <w:r w:rsidRPr="00683C49">
        <w:rPr>
          <w:sz w:val="19"/>
          <w:szCs w:val="19"/>
        </w:rPr>
        <w:t>2024-25,</w:t>
      </w:r>
      <w:r w:rsidRPr="00316C9F">
        <w:rPr>
          <w:sz w:val="19"/>
          <w:szCs w:val="19"/>
        </w:rPr>
        <w:t xml:space="preserve"> which reflects timing differences between expenses and cash expenditure relating to the NCGP.</w:t>
      </w:r>
    </w:p>
    <w:p w14:paraId="169AA371" w14:textId="77777777" w:rsidR="0000614C" w:rsidRPr="00110739" w:rsidRDefault="003C5E64" w:rsidP="00A05A88">
      <w:pPr>
        <w:pStyle w:val="Heading4"/>
        <w:pBdr>
          <w:top w:val="nil"/>
          <w:left w:val="nil"/>
          <w:bottom w:val="nil"/>
          <w:right w:val="nil"/>
          <w:between w:val="nil"/>
          <w:bar w:val="nil"/>
        </w:pBdr>
        <w:jc w:val="both"/>
        <w:rPr>
          <w:sz w:val="20"/>
        </w:rPr>
      </w:pPr>
      <w:r w:rsidRPr="00110739">
        <w:rPr>
          <w:sz w:val="20"/>
        </w:rPr>
        <w:t>3.1.2</w:t>
      </w:r>
      <w:r w:rsidRPr="00110739">
        <w:rPr>
          <w:sz w:val="20"/>
        </w:rPr>
        <w:tab/>
        <w:t>Explanatory notes and analysis of budgeted financial statements</w:t>
      </w:r>
    </w:p>
    <w:p w14:paraId="457CEAAF" w14:textId="77777777" w:rsidR="00EB6504" w:rsidRPr="00316C9F" w:rsidRDefault="003C5E64" w:rsidP="00EB6504">
      <w:pPr>
        <w:pStyle w:val="Heading7"/>
        <w:pBdr>
          <w:top w:val="nil"/>
          <w:left w:val="nil"/>
          <w:bottom w:val="nil"/>
          <w:right w:val="nil"/>
          <w:between w:val="nil"/>
          <w:bar w:val="nil"/>
        </w:pBdr>
        <w:tabs>
          <w:tab w:val="left" w:pos="142"/>
          <w:tab w:val="left" w:pos="567"/>
          <w:tab w:val="left" w:pos="1371"/>
        </w:tabs>
        <w:spacing w:before="249" w:line="242" w:lineRule="auto"/>
        <w:ind w:right="430"/>
        <w:rPr>
          <w:rFonts w:ascii="Arial" w:hAnsi="Arial" w:cs="Arial"/>
          <w:b/>
          <w:bCs/>
          <w:sz w:val="20"/>
          <w:szCs w:val="20"/>
        </w:rPr>
      </w:pPr>
      <w:r w:rsidRPr="00316C9F">
        <w:rPr>
          <w:rFonts w:ascii="Arial" w:hAnsi="Arial" w:cs="Arial"/>
          <w:b/>
          <w:bCs/>
          <w:sz w:val="20"/>
          <w:szCs w:val="20"/>
        </w:rPr>
        <w:t>Budgeted departmental comprehensive income statement</w:t>
      </w:r>
    </w:p>
    <w:p w14:paraId="64442419" w14:textId="77777777" w:rsidR="00EB6504" w:rsidRPr="00316C9F" w:rsidRDefault="003C5E64" w:rsidP="00EB6504">
      <w:pPr>
        <w:pBdr>
          <w:top w:val="nil"/>
          <w:left w:val="nil"/>
          <w:bottom w:val="nil"/>
          <w:right w:val="nil"/>
          <w:between w:val="nil"/>
          <w:bar w:val="nil"/>
        </w:pBdr>
        <w:tabs>
          <w:tab w:val="left" w:pos="142"/>
          <w:tab w:val="left" w:pos="567"/>
        </w:tabs>
        <w:spacing w:before="240" w:line="240" w:lineRule="exact"/>
        <w:rPr>
          <w:rFonts w:cs="Arial"/>
          <w:szCs w:val="19"/>
        </w:rPr>
      </w:pPr>
      <w:r w:rsidRPr="00316C9F">
        <w:rPr>
          <w:sz w:val="19"/>
          <w:szCs w:val="19"/>
        </w:rPr>
        <w:t xml:space="preserve">The ARC’s income statement reflects a deficit across the forward estimates. These deficits are attributable to the depreciation and amortisation expenses for the year. Total </w:t>
      </w:r>
      <w:r w:rsidR="00075F1B">
        <w:rPr>
          <w:sz w:val="19"/>
          <w:szCs w:val="19"/>
        </w:rPr>
        <w:t>r</w:t>
      </w:r>
      <w:r w:rsidRPr="00316C9F">
        <w:rPr>
          <w:sz w:val="19"/>
          <w:szCs w:val="19"/>
        </w:rPr>
        <w:t xml:space="preserve">evenue from Government increases slightly across the forward estimates due to indexation adjustments. </w:t>
      </w:r>
    </w:p>
    <w:p w14:paraId="2529BBD5" w14:textId="77777777" w:rsidR="00EB6504" w:rsidRPr="00316C9F" w:rsidRDefault="003C5E64" w:rsidP="00EB6504">
      <w:pPr>
        <w:pStyle w:val="Heading7"/>
        <w:pBdr>
          <w:top w:val="nil"/>
          <w:left w:val="nil"/>
          <w:bottom w:val="nil"/>
          <w:right w:val="nil"/>
          <w:between w:val="nil"/>
          <w:bar w:val="nil"/>
        </w:pBdr>
        <w:tabs>
          <w:tab w:val="left" w:pos="142"/>
          <w:tab w:val="left" w:pos="567"/>
          <w:tab w:val="left" w:pos="1371"/>
        </w:tabs>
        <w:spacing w:before="249" w:line="242" w:lineRule="auto"/>
        <w:ind w:right="430"/>
        <w:rPr>
          <w:rFonts w:ascii="Arial" w:hAnsi="Arial" w:cs="Arial"/>
          <w:b/>
          <w:bCs/>
          <w:sz w:val="20"/>
          <w:szCs w:val="20"/>
        </w:rPr>
      </w:pPr>
      <w:r w:rsidRPr="00316C9F">
        <w:rPr>
          <w:rFonts w:ascii="Arial" w:hAnsi="Arial" w:cs="Arial"/>
          <w:b/>
          <w:bCs/>
          <w:sz w:val="20"/>
          <w:szCs w:val="20"/>
        </w:rPr>
        <w:t>Budgeted departmental balance sheet</w:t>
      </w:r>
    </w:p>
    <w:p w14:paraId="4D17B1AB" w14:textId="77777777" w:rsidR="00EB6504" w:rsidRPr="00316C9F" w:rsidRDefault="003C5E64" w:rsidP="00EB6504">
      <w:pPr>
        <w:pBdr>
          <w:top w:val="nil"/>
          <w:left w:val="nil"/>
          <w:bottom w:val="nil"/>
          <w:right w:val="nil"/>
          <w:between w:val="nil"/>
          <w:bar w:val="nil"/>
        </w:pBdr>
        <w:tabs>
          <w:tab w:val="left" w:pos="142"/>
          <w:tab w:val="left" w:pos="567"/>
        </w:tabs>
        <w:spacing w:before="240" w:line="240" w:lineRule="exact"/>
        <w:rPr>
          <w:rFonts w:cs="Arial"/>
          <w:szCs w:val="19"/>
        </w:rPr>
      </w:pPr>
      <w:r w:rsidRPr="00316C9F">
        <w:rPr>
          <w:sz w:val="19"/>
          <w:szCs w:val="19"/>
        </w:rPr>
        <w:t>The budgeted net asset position decreases across the forward estimates due to a reduction in non-financial assets because of depreciation and amortisation offset by a reduction in leases liabilities.</w:t>
      </w:r>
    </w:p>
    <w:p w14:paraId="2107DE6A" w14:textId="77777777" w:rsidR="00EB6504" w:rsidRPr="00316C9F" w:rsidRDefault="003C5E64" w:rsidP="00EB6504">
      <w:pPr>
        <w:pStyle w:val="Heading7"/>
        <w:pBdr>
          <w:top w:val="nil"/>
          <w:left w:val="nil"/>
          <w:bottom w:val="nil"/>
          <w:right w:val="nil"/>
          <w:between w:val="nil"/>
          <w:bar w:val="nil"/>
        </w:pBdr>
        <w:tabs>
          <w:tab w:val="left" w:pos="142"/>
          <w:tab w:val="left" w:pos="567"/>
          <w:tab w:val="left" w:pos="1371"/>
        </w:tabs>
        <w:spacing w:before="249" w:line="242" w:lineRule="auto"/>
        <w:ind w:right="430"/>
        <w:rPr>
          <w:rFonts w:ascii="Arial" w:hAnsi="Arial" w:cs="Arial"/>
          <w:b/>
          <w:bCs/>
          <w:sz w:val="20"/>
          <w:szCs w:val="20"/>
        </w:rPr>
      </w:pPr>
      <w:r w:rsidRPr="00316C9F">
        <w:rPr>
          <w:rFonts w:ascii="Arial" w:hAnsi="Arial" w:cs="Arial"/>
          <w:b/>
          <w:bCs/>
          <w:sz w:val="20"/>
          <w:szCs w:val="20"/>
        </w:rPr>
        <w:t>Schedule of budgeted income and expenses administered on behalf of Government</w:t>
      </w:r>
    </w:p>
    <w:p w14:paraId="45EC548F" w14:textId="77777777" w:rsidR="00EB6504" w:rsidRPr="00316C9F" w:rsidRDefault="003C5E64" w:rsidP="00EB6504">
      <w:pPr>
        <w:pBdr>
          <w:top w:val="nil"/>
          <w:left w:val="nil"/>
          <w:bottom w:val="nil"/>
          <w:right w:val="nil"/>
          <w:between w:val="nil"/>
          <w:bar w:val="nil"/>
        </w:pBdr>
        <w:tabs>
          <w:tab w:val="left" w:pos="142"/>
          <w:tab w:val="left" w:pos="567"/>
        </w:tabs>
        <w:spacing w:before="240" w:line="240" w:lineRule="exact"/>
        <w:rPr>
          <w:rFonts w:cs="Arial"/>
          <w:szCs w:val="19"/>
        </w:rPr>
      </w:pPr>
      <w:r w:rsidRPr="00316C9F">
        <w:rPr>
          <w:sz w:val="19"/>
          <w:szCs w:val="19"/>
        </w:rPr>
        <w:t>The schedule of budgeted income and expenses reflects the revenues and expense relating to programs administered by the ARC on behalf of Government.</w:t>
      </w:r>
    </w:p>
    <w:p w14:paraId="1674D9CD" w14:textId="77777777" w:rsidR="00EB6504" w:rsidRPr="00316C9F" w:rsidRDefault="003C5E64" w:rsidP="00EB6504">
      <w:pPr>
        <w:pBdr>
          <w:top w:val="nil"/>
          <w:left w:val="nil"/>
          <w:bottom w:val="nil"/>
          <w:right w:val="nil"/>
          <w:between w:val="nil"/>
          <w:bar w:val="nil"/>
        </w:pBdr>
        <w:tabs>
          <w:tab w:val="left" w:pos="142"/>
          <w:tab w:val="left" w:pos="567"/>
        </w:tabs>
        <w:spacing w:before="240" w:line="240" w:lineRule="exact"/>
        <w:rPr>
          <w:szCs w:val="19"/>
        </w:rPr>
      </w:pPr>
      <w:proofErr w:type="gramStart"/>
      <w:r w:rsidRPr="00316C9F">
        <w:rPr>
          <w:sz w:val="19"/>
          <w:szCs w:val="19"/>
        </w:rPr>
        <w:t>The majority of</w:t>
      </w:r>
      <w:proofErr w:type="gramEnd"/>
      <w:r w:rsidRPr="00316C9F">
        <w:rPr>
          <w:sz w:val="19"/>
          <w:szCs w:val="19"/>
        </w:rPr>
        <w:t xml:space="preserve"> the expenditure is on grants as provided under the NCGP. </w:t>
      </w:r>
    </w:p>
    <w:p w14:paraId="1BD45DE0" w14:textId="77777777" w:rsidR="00EB6504" w:rsidRPr="00316C9F" w:rsidRDefault="003C5E64" w:rsidP="00EB6504">
      <w:pPr>
        <w:pStyle w:val="Heading7"/>
        <w:pBdr>
          <w:top w:val="nil"/>
          <w:left w:val="nil"/>
          <w:bottom w:val="nil"/>
          <w:right w:val="nil"/>
          <w:between w:val="nil"/>
          <w:bar w:val="nil"/>
        </w:pBdr>
        <w:tabs>
          <w:tab w:val="left" w:pos="142"/>
          <w:tab w:val="left" w:pos="567"/>
          <w:tab w:val="left" w:pos="1371"/>
        </w:tabs>
        <w:spacing w:before="249" w:line="242" w:lineRule="auto"/>
        <w:ind w:right="430"/>
        <w:rPr>
          <w:rFonts w:ascii="Arial" w:hAnsi="Arial" w:cs="Arial"/>
          <w:b/>
          <w:bCs/>
          <w:sz w:val="20"/>
          <w:szCs w:val="20"/>
        </w:rPr>
      </w:pPr>
      <w:r w:rsidRPr="00316C9F">
        <w:rPr>
          <w:rFonts w:ascii="Arial" w:hAnsi="Arial" w:cs="Arial"/>
          <w:b/>
          <w:bCs/>
          <w:sz w:val="20"/>
          <w:szCs w:val="20"/>
        </w:rPr>
        <w:t>Schedules of budgeted assets and liabilities administered on behalf of government</w:t>
      </w:r>
    </w:p>
    <w:p w14:paraId="3D220A08" w14:textId="77777777" w:rsidR="007A1D67" w:rsidRPr="00316C9F" w:rsidRDefault="003C5E64" w:rsidP="00EB6504">
      <w:pPr>
        <w:pBdr>
          <w:top w:val="nil"/>
          <w:left w:val="nil"/>
          <w:bottom w:val="nil"/>
          <w:right w:val="nil"/>
          <w:between w:val="nil"/>
          <w:bar w:val="nil"/>
        </w:pBdr>
        <w:tabs>
          <w:tab w:val="left" w:pos="142"/>
          <w:tab w:val="left" w:pos="567"/>
        </w:tabs>
        <w:spacing w:before="240" w:line="240" w:lineRule="exact"/>
        <w:rPr>
          <w:szCs w:val="19"/>
        </w:rPr>
      </w:pPr>
      <w:r w:rsidRPr="00316C9F">
        <w:rPr>
          <w:sz w:val="19"/>
          <w:szCs w:val="19"/>
        </w:rPr>
        <w:t>The ARC recognises grant liabilities to the extent that the grant eligibility criteria or reporting requirements have been satisfied. The closing liability reflects the estimated remaining commitment, as at 30 June, for the relevant calendar year.</w:t>
      </w:r>
    </w:p>
    <w:p w14:paraId="5DE79C76" w14:textId="77777777" w:rsidR="00EB6504" w:rsidRPr="00EB6504" w:rsidRDefault="003C5E64" w:rsidP="00EB6504">
      <w:pPr>
        <w:pBdr>
          <w:top w:val="nil"/>
          <w:left w:val="nil"/>
          <w:bottom w:val="nil"/>
          <w:right w:val="nil"/>
          <w:between w:val="nil"/>
          <w:bar w:val="nil"/>
        </w:pBdr>
        <w:tabs>
          <w:tab w:val="left" w:pos="142"/>
          <w:tab w:val="left" w:pos="567"/>
        </w:tabs>
        <w:spacing w:before="240" w:line="240" w:lineRule="exact"/>
      </w:pPr>
      <w:r>
        <w:t xml:space="preserve"> </w:t>
      </w:r>
    </w:p>
    <w:p w14:paraId="196A469E" w14:textId="5D82830E" w:rsidR="006B6EF0" w:rsidRPr="00087C14" w:rsidRDefault="003C5E64" w:rsidP="004A0255">
      <w:pPr>
        <w:pStyle w:val="Heading3"/>
        <w:pageBreakBefore/>
        <w:pBdr>
          <w:top w:val="nil"/>
          <w:left w:val="nil"/>
          <w:bottom w:val="nil"/>
          <w:right w:val="nil"/>
          <w:between w:val="nil"/>
          <w:bar w:val="nil"/>
        </w:pBdr>
        <w:spacing w:before="360" w:after="120"/>
        <w:rPr>
          <w:rFonts w:ascii="Arial Bold" w:hAnsi="Arial Bold"/>
          <w:smallCaps w:val="0"/>
          <w:sz w:val="20"/>
          <w:szCs w:val="22"/>
        </w:rPr>
      </w:pPr>
      <w:bookmarkStart w:id="141" w:name="RG_MARKER_2962"/>
      <w:bookmarkStart w:id="142" w:name="RG_MARKER_2802"/>
      <w:r w:rsidRPr="00087C14">
        <w:rPr>
          <w:rFonts w:ascii="Arial Bold" w:hAnsi="Arial Bold"/>
          <w:smallCaps w:val="0"/>
          <w:sz w:val="20"/>
          <w:szCs w:val="22"/>
        </w:rPr>
        <w:lastRenderedPageBreak/>
        <w:t>3.2</w:t>
      </w:r>
      <w:bookmarkEnd w:id="141"/>
      <w:bookmarkEnd w:id="142"/>
      <w:r w:rsidRPr="00087C14">
        <w:rPr>
          <w:rFonts w:ascii="Arial Bold" w:hAnsi="Arial Bold"/>
          <w:smallCaps w:val="0"/>
          <w:sz w:val="20"/>
          <w:szCs w:val="22"/>
        </w:rPr>
        <w:tab/>
        <w:t>Budgeted financial statements tables</w:t>
      </w:r>
    </w:p>
    <w:p w14:paraId="1D23D685" w14:textId="77777777" w:rsidR="005E7F55" w:rsidRDefault="003C5E64" w:rsidP="0063246D">
      <w:pPr>
        <w:pStyle w:val="TableHeading"/>
        <w:pBdr>
          <w:top w:val="nil"/>
          <w:left w:val="nil"/>
          <w:bottom w:val="nil"/>
          <w:right w:val="nil"/>
          <w:between w:val="nil"/>
          <w:bar w:val="nil"/>
        </w:pBdr>
        <w:spacing w:before="0"/>
      </w:pPr>
      <w:r>
        <w:t>Table 3.1: Comprehensive income statement (showing net cost of services) for the period ended 30 June</w:t>
      </w:r>
    </w:p>
    <w:tbl>
      <w:tblPr>
        <w:tblStyle w:val="CDMRange1"/>
        <w:tblW w:w="7860" w:type="dxa"/>
        <w:tblLayout w:type="fixed"/>
        <w:tblLook w:val="0600" w:firstRow="0" w:lastRow="0" w:firstColumn="0" w:lastColumn="0" w:noHBand="1" w:noVBand="1"/>
      </w:tblPr>
      <w:tblGrid>
        <w:gridCol w:w="3285"/>
        <w:gridCol w:w="915"/>
        <w:gridCol w:w="915"/>
        <w:gridCol w:w="915"/>
        <w:gridCol w:w="915"/>
        <w:gridCol w:w="915"/>
      </w:tblGrid>
      <w:tr w:rsidR="00FB1059" w14:paraId="28C3DCD3" w14:textId="77777777" w:rsidTr="00FB1059">
        <w:trPr>
          <w:trHeight w:val="737"/>
        </w:trPr>
        <w:tc>
          <w:tcPr>
            <w:tcW w:w="3285" w:type="dxa"/>
            <w:tcBorders>
              <w:top w:val="single" w:sz="4" w:space="0" w:color="000000"/>
              <w:left w:val="nil"/>
              <w:bottom w:val="nil"/>
              <w:right w:val="nil"/>
              <w:tl2br w:val="nil"/>
              <w:tr2bl w:val="nil"/>
            </w:tcBorders>
            <w:shd w:val="clear" w:color="FFFFFF" w:fill="FFFFFF"/>
            <w:noWrap/>
            <w:tcMar>
              <w:left w:w="0" w:type="dxa"/>
              <w:right w:w="0" w:type="dxa"/>
            </w:tcMar>
          </w:tcPr>
          <w:p w14:paraId="02E96BDC" w14:textId="77777777" w:rsidR="00FB1059" w:rsidRDefault="00FB1059" w:rsidP="00FB1059">
            <w:pPr>
              <w:spacing w:after="0" w:line="240" w:lineRule="auto"/>
              <w:jc w:val="left"/>
              <w:rPr>
                <w:rFonts w:ascii="Arial" w:eastAsia="Arial" w:hAnsi="Arial" w:cs="Arial"/>
                <w:b/>
                <w:color w:val="000000"/>
              </w:rPr>
            </w:pPr>
          </w:p>
        </w:tc>
        <w:tc>
          <w:tcPr>
            <w:tcW w:w="915"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680C353C"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 Estimated actual</w:t>
            </w:r>
          </w:p>
          <w:p w14:paraId="34873AA9" w14:textId="37631BDC"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12440528"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56868780" w14:textId="77777777" w:rsidR="00FB1059" w:rsidRDefault="00FB1059" w:rsidP="00FB1059">
            <w:pPr>
              <w:pBdr>
                <w:top w:val="nil"/>
                <w:left w:val="nil"/>
                <w:bottom w:val="nil"/>
                <w:right w:val="nil"/>
                <w:between w:val="nil"/>
                <w:bar w:val="nil"/>
              </w:pBdr>
              <w:spacing w:after="180" w:line="240" w:lineRule="auto"/>
              <w:jc w:val="right"/>
              <w:rPr>
                <w:rFonts w:ascii="Arial" w:eastAsia="Arial" w:hAnsi="Arial" w:cs="Arial"/>
                <w:color w:val="000000"/>
              </w:rPr>
            </w:pPr>
            <w:r>
              <w:rPr>
                <w:rFonts w:ascii="Arial" w:eastAsia="Arial" w:hAnsi="Arial" w:cs="Arial"/>
                <w:color w:val="000000"/>
                <w:sz w:val="16"/>
              </w:rPr>
              <w:t>Budget</w:t>
            </w:r>
          </w:p>
          <w:p w14:paraId="777A5A55" w14:textId="02092DA5"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75B026CE"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0FD1E0C1" w14:textId="01CDA27A"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28C538E3"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26B72200" w14:textId="31242AFE"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260450A1"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w:t>
            </w:r>
          </w:p>
          <w:p w14:paraId="0E95EC82"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Forward estimate</w:t>
            </w:r>
          </w:p>
          <w:p w14:paraId="6349FEE1" w14:textId="289EFDA9"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0415F1" w14:paraId="2C71A8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40" w:type="dxa"/>
              <w:right w:w="40" w:type="dxa"/>
            </w:tcMar>
            <w:vAlign w:val="center"/>
          </w:tcPr>
          <w:p w14:paraId="7CFB5162"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EXPENSES</w:t>
            </w:r>
          </w:p>
        </w:tc>
        <w:tc>
          <w:tcPr>
            <w:tcW w:w="915" w:type="dxa"/>
            <w:tcBorders>
              <w:top w:val="single" w:sz="4" w:space="0" w:color="000000"/>
              <w:left w:val="nil"/>
              <w:bottom w:val="nil"/>
              <w:right w:val="nil"/>
              <w:tl2br w:val="nil"/>
              <w:tr2bl w:val="nil"/>
            </w:tcBorders>
            <w:shd w:val="clear" w:color="FFFFFF" w:fill="FFFFFF"/>
            <w:tcMar>
              <w:left w:w="0" w:type="dxa"/>
              <w:right w:w="0" w:type="dxa"/>
            </w:tcMar>
            <w:vAlign w:val="bottom"/>
          </w:tcPr>
          <w:p w14:paraId="506E086C" w14:textId="77777777" w:rsidR="000415F1" w:rsidRDefault="000415F1">
            <w:pPr>
              <w:spacing w:after="0" w:line="240" w:lineRule="auto"/>
              <w:jc w:val="center"/>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845FFC3" w14:textId="77777777" w:rsidR="000415F1" w:rsidRDefault="000415F1">
            <w:pPr>
              <w:spacing w:after="0" w:line="240" w:lineRule="auto"/>
              <w:jc w:val="right"/>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14:paraId="20719E3B" w14:textId="77777777" w:rsidR="000415F1" w:rsidRDefault="000415F1">
            <w:pPr>
              <w:spacing w:after="0" w:line="240" w:lineRule="auto"/>
              <w:jc w:val="right"/>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1CFEE5D" w14:textId="77777777" w:rsidR="000415F1" w:rsidRDefault="000415F1">
            <w:pPr>
              <w:spacing w:after="0" w:line="240" w:lineRule="auto"/>
              <w:jc w:val="right"/>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0F830B6" w14:textId="77777777" w:rsidR="000415F1" w:rsidRDefault="000415F1">
            <w:pPr>
              <w:spacing w:after="0" w:line="240" w:lineRule="auto"/>
              <w:jc w:val="right"/>
              <w:rPr>
                <w:rFonts w:ascii="Arial" w:eastAsia="Arial" w:hAnsi="Arial" w:cs="Arial"/>
                <w:b/>
                <w:color w:val="000000"/>
              </w:rPr>
            </w:pPr>
          </w:p>
        </w:tc>
      </w:tr>
      <w:tr w:rsidR="000415F1" w14:paraId="6E4326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tcBorders>
              <w:top w:val="nil"/>
              <w:left w:val="nil"/>
              <w:bottom w:val="nil"/>
              <w:right w:val="nil"/>
              <w:tl2br w:val="nil"/>
              <w:tr2bl w:val="nil"/>
            </w:tcBorders>
            <w:shd w:val="clear" w:color="auto" w:fill="auto"/>
            <w:noWrap/>
            <w:tcMar>
              <w:left w:w="175" w:type="dxa"/>
              <w:right w:w="40" w:type="dxa"/>
            </w:tcMar>
            <w:vAlign w:val="bottom"/>
          </w:tcPr>
          <w:p w14:paraId="1F5B5142"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D49216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18,212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99235E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18,165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92A59C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18,086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C1E02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18,052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00C059D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18,536</w:t>
            </w:r>
          </w:p>
        </w:tc>
      </w:tr>
      <w:tr w:rsidR="000415F1" w14:paraId="394EDF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tcBorders>
              <w:top w:val="nil"/>
              <w:left w:val="nil"/>
              <w:bottom w:val="nil"/>
              <w:right w:val="nil"/>
              <w:tl2br w:val="nil"/>
              <w:tr2bl w:val="nil"/>
            </w:tcBorders>
            <w:shd w:val="clear" w:color="auto" w:fill="auto"/>
            <w:noWrap/>
            <w:tcMar>
              <w:left w:w="175" w:type="dxa"/>
              <w:right w:w="40" w:type="dxa"/>
            </w:tcMar>
            <w:vAlign w:val="bottom"/>
          </w:tcPr>
          <w:p w14:paraId="21207333"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4F01ED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2,750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3ADC7B4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772CDE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4,704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A50FE3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03556C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5,439</w:t>
            </w:r>
          </w:p>
        </w:tc>
      </w:tr>
      <w:tr w:rsidR="000415F1" w14:paraId="50A994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tcBorders>
              <w:top w:val="nil"/>
              <w:left w:val="nil"/>
              <w:bottom w:val="nil"/>
              <w:right w:val="nil"/>
              <w:tl2br w:val="nil"/>
              <w:tr2bl w:val="nil"/>
            </w:tcBorders>
            <w:shd w:val="clear" w:color="auto" w:fill="auto"/>
            <w:noWrap/>
            <w:tcMar>
              <w:left w:w="175" w:type="dxa"/>
              <w:right w:w="40" w:type="dxa"/>
            </w:tcMar>
            <w:vAlign w:val="bottom"/>
          </w:tcPr>
          <w:p w14:paraId="21D25F09"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Depreciation and amortisation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E94ADA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4,195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48D6507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0D9773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11BF433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1832ED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1,779</w:t>
            </w:r>
          </w:p>
        </w:tc>
      </w:tr>
      <w:tr w:rsidR="000415F1" w14:paraId="38BB12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tcBorders>
              <w:top w:val="nil"/>
              <w:left w:val="nil"/>
              <w:bottom w:val="nil"/>
              <w:right w:val="nil"/>
              <w:tl2br w:val="nil"/>
              <w:tr2bl w:val="nil"/>
            </w:tcBorders>
            <w:shd w:val="clear" w:color="auto" w:fill="auto"/>
            <w:noWrap/>
            <w:tcMar>
              <w:left w:w="175" w:type="dxa"/>
              <w:right w:w="40" w:type="dxa"/>
            </w:tcMar>
            <w:vAlign w:val="bottom"/>
          </w:tcPr>
          <w:p w14:paraId="14B2BF9B"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Finance costs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86D4D4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118</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439E6C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C56EED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6E151DF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B2C977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0415F1" w14:paraId="5CD4D4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tcBorders>
              <w:top w:val="nil"/>
              <w:left w:val="nil"/>
              <w:bottom w:val="nil"/>
              <w:right w:val="nil"/>
              <w:tl2br w:val="nil"/>
              <w:tr2bl w:val="nil"/>
            </w:tcBorders>
            <w:shd w:val="clear" w:color="auto" w:fill="auto"/>
            <w:noWrap/>
            <w:tcMar>
              <w:left w:w="40" w:type="dxa"/>
              <w:right w:w="40" w:type="dxa"/>
            </w:tcMar>
            <w:vAlign w:val="bottom"/>
          </w:tcPr>
          <w:p w14:paraId="7BC0F49D"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75158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25,275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AC6FA6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25,467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E81745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25,713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7594AE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25,887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9A7DB1"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25,754</w:t>
            </w:r>
          </w:p>
        </w:tc>
      </w:tr>
      <w:tr w:rsidR="000415F1" w14:paraId="51C45A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tcBorders>
              <w:top w:val="nil"/>
              <w:left w:val="nil"/>
              <w:bottom w:val="nil"/>
              <w:right w:val="nil"/>
              <w:tl2br w:val="nil"/>
              <w:tr2bl w:val="nil"/>
            </w:tcBorders>
            <w:shd w:val="clear" w:color="auto" w:fill="auto"/>
            <w:noWrap/>
            <w:tcMar>
              <w:left w:w="40" w:type="dxa"/>
              <w:right w:w="40" w:type="dxa"/>
            </w:tcMar>
          </w:tcPr>
          <w:p w14:paraId="6BFB6750"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LESS: </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26B768DE" w14:textId="77777777" w:rsidR="000415F1" w:rsidRDefault="000415F1">
            <w:pPr>
              <w:spacing w:after="0" w:line="240" w:lineRule="auto"/>
              <w:jc w:val="right"/>
              <w:rPr>
                <w:rFonts w:ascii="Arial" w:eastAsia="Arial" w:hAnsi="Arial" w:cs="Arial"/>
                <w:color w:val="000000"/>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53EC96A" w14:textId="77777777" w:rsidR="000415F1" w:rsidRDefault="000415F1">
            <w:pPr>
              <w:spacing w:after="0" w:line="240" w:lineRule="auto"/>
              <w:jc w:val="right"/>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4C1CD43" w14:textId="77777777" w:rsidR="000415F1" w:rsidRDefault="000415F1">
            <w:pPr>
              <w:spacing w:after="0" w:line="240" w:lineRule="auto"/>
              <w:jc w:val="right"/>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9EC5072" w14:textId="77777777" w:rsidR="000415F1" w:rsidRDefault="000415F1">
            <w:pPr>
              <w:spacing w:after="0" w:line="240" w:lineRule="auto"/>
              <w:jc w:val="right"/>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9D6D55E" w14:textId="77777777" w:rsidR="000415F1" w:rsidRDefault="000415F1">
            <w:pPr>
              <w:spacing w:after="0" w:line="240" w:lineRule="auto"/>
              <w:jc w:val="right"/>
              <w:rPr>
                <w:rFonts w:ascii="Arial" w:eastAsia="Arial" w:hAnsi="Arial" w:cs="Arial"/>
                <w:b/>
                <w:color w:val="000000"/>
              </w:rPr>
            </w:pPr>
          </w:p>
        </w:tc>
      </w:tr>
      <w:tr w:rsidR="000415F1" w14:paraId="394C82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tcBorders>
              <w:top w:val="nil"/>
              <w:left w:val="nil"/>
              <w:bottom w:val="nil"/>
              <w:right w:val="nil"/>
              <w:tl2br w:val="nil"/>
              <w:tr2bl w:val="nil"/>
            </w:tcBorders>
            <w:shd w:val="clear" w:color="auto" w:fill="auto"/>
            <w:noWrap/>
            <w:tcMar>
              <w:left w:w="40" w:type="dxa"/>
              <w:right w:w="40" w:type="dxa"/>
            </w:tcMar>
          </w:tcPr>
          <w:p w14:paraId="74D3BB06"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79BADE85" w14:textId="77777777" w:rsidR="000415F1" w:rsidRDefault="000415F1">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0F79293" w14:textId="77777777" w:rsidR="000415F1" w:rsidRDefault="000415F1">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4BEC76E" w14:textId="77777777" w:rsidR="000415F1" w:rsidRDefault="000415F1">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25F57904" w14:textId="77777777" w:rsidR="000415F1" w:rsidRDefault="000415F1">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55304ED1" w14:textId="77777777" w:rsidR="000415F1" w:rsidRDefault="000415F1">
            <w:pPr>
              <w:spacing w:after="0" w:line="240" w:lineRule="auto"/>
              <w:jc w:val="right"/>
              <w:rPr>
                <w:rFonts w:ascii="Arial" w:eastAsia="Arial" w:hAnsi="Arial" w:cs="Arial"/>
                <w:b/>
                <w:color w:val="000000"/>
              </w:rPr>
            </w:pPr>
          </w:p>
        </w:tc>
      </w:tr>
      <w:tr w:rsidR="000415F1" w14:paraId="552D70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tcBorders>
              <w:top w:val="nil"/>
              <w:left w:val="nil"/>
              <w:bottom w:val="nil"/>
              <w:right w:val="nil"/>
              <w:tl2br w:val="nil"/>
              <w:tr2bl w:val="nil"/>
            </w:tcBorders>
            <w:shd w:val="clear" w:color="auto" w:fill="auto"/>
            <w:noWrap/>
            <w:tcMar>
              <w:left w:w="40" w:type="dxa"/>
              <w:right w:w="40" w:type="dxa"/>
            </w:tcMar>
          </w:tcPr>
          <w:p w14:paraId="47462BEF"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6A10581F" w14:textId="77777777" w:rsidR="000415F1" w:rsidRDefault="000415F1">
            <w:pPr>
              <w:spacing w:after="0" w:line="240" w:lineRule="auto"/>
              <w:jc w:val="right"/>
              <w:rPr>
                <w:rFonts w:ascii="Arial" w:eastAsia="Arial" w:hAnsi="Arial" w:cs="Arial"/>
                <w:color w:val="000000"/>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14:paraId="10119779" w14:textId="77777777" w:rsidR="000415F1" w:rsidRDefault="000415F1">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0DECBA40" w14:textId="77777777" w:rsidR="000415F1" w:rsidRDefault="000415F1">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4DB1F30E" w14:textId="77777777" w:rsidR="000415F1" w:rsidRDefault="000415F1">
            <w:pPr>
              <w:spacing w:after="0" w:line="240" w:lineRule="auto"/>
              <w:jc w:val="right"/>
              <w:rPr>
                <w:rFonts w:ascii="Arial" w:eastAsia="Arial" w:hAnsi="Arial" w:cs="Arial"/>
                <w:b/>
                <w:color w:val="000000"/>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14:paraId="3EC636B4" w14:textId="77777777" w:rsidR="000415F1" w:rsidRDefault="000415F1">
            <w:pPr>
              <w:spacing w:after="0" w:line="240" w:lineRule="auto"/>
              <w:jc w:val="right"/>
              <w:rPr>
                <w:rFonts w:ascii="Arial" w:eastAsia="Arial" w:hAnsi="Arial" w:cs="Arial"/>
                <w:b/>
                <w:color w:val="000000"/>
              </w:rPr>
            </w:pPr>
          </w:p>
        </w:tc>
      </w:tr>
      <w:tr w:rsidR="000415F1" w14:paraId="26E3B7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175" w:type="dxa"/>
              <w:right w:w="40" w:type="dxa"/>
            </w:tcMar>
            <w:vAlign w:val="bottom"/>
          </w:tcPr>
          <w:p w14:paraId="4B3B37A8"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Sale of goods and rendering of</w:t>
            </w:r>
          </w:p>
          <w:p w14:paraId="39D30C83"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093C75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837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7052646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23E3F9D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BF3E51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56A8DAE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0415F1" w14:paraId="5021BF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tcBorders>
              <w:top w:val="nil"/>
              <w:left w:val="nil"/>
              <w:bottom w:val="nil"/>
              <w:right w:val="nil"/>
              <w:tl2br w:val="nil"/>
              <w:tr2bl w:val="nil"/>
            </w:tcBorders>
            <w:shd w:val="clear" w:color="auto" w:fill="auto"/>
            <w:noWrap/>
            <w:tcMar>
              <w:left w:w="175" w:type="dxa"/>
              <w:right w:w="40" w:type="dxa"/>
            </w:tcMar>
            <w:vAlign w:val="bottom"/>
          </w:tcPr>
          <w:p w14:paraId="08F7F819"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BF57F0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416B58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63F36F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722D692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532867C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w:t>
            </w:r>
          </w:p>
        </w:tc>
      </w:tr>
      <w:tr w:rsidR="000415F1" w14:paraId="7D5A9B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tcBorders>
              <w:top w:val="nil"/>
              <w:left w:val="nil"/>
              <w:bottom w:val="nil"/>
              <w:right w:val="nil"/>
              <w:tl2br w:val="nil"/>
              <w:tr2bl w:val="nil"/>
            </w:tcBorders>
            <w:shd w:val="clear" w:color="auto" w:fill="auto"/>
            <w:noWrap/>
            <w:tcMar>
              <w:left w:w="40" w:type="dxa"/>
              <w:right w:w="40" w:type="dxa"/>
            </w:tcMar>
            <w:vAlign w:val="bottom"/>
          </w:tcPr>
          <w:p w14:paraId="39C0DC14"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6C7B047"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901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5C2526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AE1407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7314C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FF0362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64</w:t>
            </w:r>
          </w:p>
        </w:tc>
      </w:tr>
      <w:tr w:rsidR="000415F1" w14:paraId="1CBAC6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tcBorders>
              <w:top w:val="nil"/>
              <w:left w:val="nil"/>
              <w:bottom w:val="nil"/>
              <w:right w:val="nil"/>
              <w:tl2br w:val="nil"/>
              <w:tr2bl w:val="nil"/>
            </w:tcBorders>
            <w:shd w:val="clear" w:color="auto" w:fill="auto"/>
            <w:noWrap/>
            <w:tcMar>
              <w:left w:w="40" w:type="dxa"/>
              <w:right w:w="40" w:type="dxa"/>
            </w:tcMar>
            <w:vAlign w:val="bottom"/>
          </w:tcPr>
          <w:p w14:paraId="17F98CF2"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BA0E51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901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680D67B"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B0F89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B3D6C6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E74AA6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64</w:t>
            </w:r>
          </w:p>
        </w:tc>
      </w:tr>
      <w:tr w:rsidR="000415F1" w14:paraId="3354C1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40" w:type="dxa"/>
              <w:right w:w="40" w:type="dxa"/>
            </w:tcMar>
            <w:vAlign w:val="bottom"/>
          </w:tcPr>
          <w:p w14:paraId="445E1177"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(cost of)/contribution by</w:t>
            </w:r>
          </w:p>
          <w:p w14:paraId="67D0CA76"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FF3EE9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(24,374)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5C156CB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(24,842)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CF7F84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(25,637)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FFD83A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(25,816)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BB17EA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(25,690)</w:t>
            </w:r>
          </w:p>
        </w:tc>
      </w:tr>
      <w:tr w:rsidR="000415F1" w14:paraId="0E0AFA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tcBorders>
              <w:top w:val="nil"/>
              <w:left w:val="nil"/>
              <w:bottom w:val="nil"/>
              <w:right w:val="nil"/>
              <w:tl2br w:val="nil"/>
              <w:tr2bl w:val="nil"/>
            </w:tcBorders>
            <w:shd w:val="clear" w:color="auto" w:fill="auto"/>
            <w:noWrap/>
            <w:tcMar>
              <w:left w:w="175" w:type="dxa"/>
              <w:right w:w="40" w:type="dxa"/>
            </w:tcMar>
            <w:vAlign w:val="bottom"/>
          </w:tcPr>
          <w:p w14:paraId="55980BF4"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Revenue from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50F694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22,426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B45C5B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22,976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EBFEFC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23,319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45E728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23,798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65D22C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23,911</w:t>
            </w:r>
          </w:p>
        </w:tc>
      </w:tr>
      <w:tr w:rsidR="000415F1" w14:paraId="4A932C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40" w:type="dxa"/>
              <w:right w:w="40" w:type="dxa"/>
            </w:tcMar>
            <w:vAlign w:val="bottom"/>
          </w:tcPr>
          <w:p w14:paraId="5649A533"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Surplus/(deficit) attributable to the</w:t>
            </w:r>
          </w:p>
          <w:p w14:paraId="62537176"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Australian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634B73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(1,948)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1F64F89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(1,866)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FA29E1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C989AC6" w14:textId="159041EF"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w:t>
            </w:r>
            <w:r w:rsidR="00DE5B3D">
              <w:rPr>
                <w:rFonts w:ascii="Arial" w:eastAsia="Arial" w:hAnsi="Arial" w:cs="Arial"/>
                <w:b/>
                <w:color w:val="000000"/>
                <w:sz w:val="16"/>
              </w:rPr>
              <w:t>018</w:t>
            </w: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576687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(1,779)</w:t>
            </w:r>
          </w:p>
        </w:tc>
      </w:tr>
      <w:tr w:rsidR="000415F1" w14:paraId="78A2EA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tcBorders>
              <w:top w:val="nil"/>
              <w:left w:val="nil"/>
              <w:bottom w:val="nil"/>
              <w:right w:val="nil"/>
              <w:tl2br w:val="nil"/>
              <w:tr2bl w:val="nil"/>
            </w:tcBorders>
            <w:shd w:val="clear" w:color="auto" w:fill="auto"/>
            <w:noWrap/>
            <w:tcMar>
              <w:left w:w="40" w:type="dxa"/>
              <w:right w:w="40" w:type="dxa"/>
            </w:tcMar>
            <w:vAlign w:val="bottom"/>
          </w:tcPr>
          <w:p w14:paraId="0B23A5DC"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OTHER COMPREHENSIVE INCOME</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719E9115" w14:textId="77777777" w:rsidR="000415F1" w:rsidRDefault="000415F1">
            <w:pPr>
              <w:spacing w:after="0" w:line="240" w:lineRule="auto"/>
              <w:jc w:val="right"/>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6B30BA41" w14:textId="77777777" w:rsidR="000415F1" w:rsidRDefault="000415F1">
            <w:pPr>
              <w:spacing w:after="0" w:line="240" w:lineRule="auto"/>
              <w:jc w:val="right"/>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4766318B" w14:textId="77777777" w:rsidR="000415F1" w:rsidRDefault="000415F1">
            <w:pPr>
              <w:spacing w:after="0" w:line="240" w:lineRule="auto"/>
              <w:jc w:val="right"/>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6878AEC" w14:textId="77777777" w:rsidR="000415F1" w:rsidRDefault="000415F1">
            <w:pPr>
              <w:spacing w:after="0" w:line="240" w:lineRule="auto"/>
              <w:jc w:val="right"/>
              <w:rPr>
                <w:rFonts w:ascii="Arial" w:eastAsia="Arial" w:hAnsi="Arial" w:cs="Arial"/>
                <w:b/>
                <w:color w:val="000000"/>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E94905" w14:textId="77777777" w:rsidR="000415F1" w:rsidRDefault="000415F1">
            <w:pPr>
              <w:spacing w:after="0" w:line="240" w:lineRule="auto"/>
              <w:jc w:val="right"/>
              <w:rPr>
                <w:rFonts w:ascii="Arial" w:eastAsia="Arial" w:hAnsi="Arial" w:cs="Arial"/>
                <w:b/>
                <w:color w:val="000000"/>
              </w:rPr>
            </w:pPr>
          </w:p>
        </w:tc>
      </w:tr>
      <w:tr w:rsidR="000415F1" w14:paraId="5548C0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tcBorders>
              <w:top w:val="nil"/>
              <w:left w:val="nil"/>
              <w:bottom w:val="nil"/>
              <w:right w:val="nil"/>
              <w:tl2br w:val="nil"/>
              <w:tr2bl w:val="nil"/>
            </w:tcBorders>
            <w:shd w:val="clear" w:color="auto" w:fill="auto"/>
            <w:noWrap/>
            <w:tcMar>
              <w:left w:w="40" w:type="dxa"/>
              <w:right w:w="40" w:type="dxa"/>
            </w:tcMar>
            <w:vAlign w:val="bottom"/>
          </w:tcPr>
          <w:p w14:paraId="1D10FE75"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comprehensive income/(loss)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FFE96A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(1,948)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54E6A82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(1,866)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FCE13C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FD9557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FB09B7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(1,779)</w:t>
            </w:r>
          </w:p>
        </w:tc>
      </w:tr>
      <w:tr w:rsidR="000415F1" w14:paraId="5AA8FD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single" w:sz="4" w:space="0" w:color="000000"/>
              <w:right w:val="nil"/>
              <w:tl2br w:val="nil"/>
              <w:tr2bl w:val="nil"/>
            </w:tcBorders>
            <w:shd w:val="clear" w:color="auto" w:fill="auto"/>
            <w:tcMar>
              <w:left w:w="40" w:type="dxa"/>
              <w:right w:w="40" w:type="dxa"/>
            </w:tcMar>
            <w:vAlign w:val="bottom"/>
          </w:tcPr>
          <w:p w14:paraId="630FD463"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comprehensive income/(loss)</w:t>
            </w:r>
          </w:p>
          <w:p w14:paraId="7153BAC5"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attributable to the Australian</w:t>
            </w:r>
          </w:p>
          <w:p w14:paraId="34310B7B"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892478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(1,948)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7ECEB15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(1,866)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A76A31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45B514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E4A7CF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(1,779)</w:t>
            </w:r>
          </w:p>
        </w:tc>
      </w:tr>
    </w:tbl>
    <w:p w14:paraId="20233489" w14:textId="77777777" w:rsidR="00F901F1" w:rsidRDefault="00F901F1" w:rsidP="00F901F1">
      <w:pPr>
        <w:pStyle w:val="TableHeading"/>
        <w:pBdr>
          <w:top w:val="nil"/>
          <w:left w:val="nil"/>
          <w:bottom w:val="nil"/>
          <w:right w:val="nil"/>
          <w:between w:val="nil"/>
          <w:bar w:val="nil"/>
        </w:pBdr>
        <w:spacing w:before="0"/>
      </w:pPr>
    </w:p>
    <w:p w14:paraId="01A33CC5" w14:textId="77777777" w:rsidR="00F901F1" w:rsidRDefault="003C5E64">
      <w:pPr>
        <w:keepLines w:val="0"/>
        <w:pBdr>
          <w:top w:val="nil"/>
          <w:left w:val="nil"/>
          <w:bottom w:val="nil"/>
          <w:right w:val="nil"/>
          <w:between w:val="nil"/>
          <w:bar w:val="nil"/>
        </w:pBdr>
        <w:spacing w:after="200" w:line="276" w:lineRule="auto"/>
        <w:jc w:val="left"/>
        <w:rPr>
          <w:rFonts w:ascii="Arial" w:hAnsi="Arial"/>
          <w:b/>
        </w:rPr>
      </w:pPr>
      <w:r>
        <w:rPr>
          <w:sz w:val="16"/>
        </w:rPr>
        <w:br w:type="page"/>
      </w:r>
    </w:p>
    <w:p w14:paraId="6E5F129A" w14:textId="77777777" w:rsidR="00F901F1" w:rsidRDefault="003C5E64" w:rsidP="00F901F1">
      <w:pPr>
        <w:pStyle w:val="TableHeading"/>
        <w:pBdr>
          <w:top w:val="nil"/>
          <w:left w:val="nil"/>
          <w:bottom w:val="nil"/>
          <w:right w:val="nil"/>
          <w:between w:val="nil"/>
          <w:bar w:val="nil"/>
        </w:pBdr>
        <w:spacing w:before="0"/>
      </w:pPr>
      <w:r>
        <w:lastRenderedPageBreak/>
        <w:t>Table 3.1: Comprehensive income statement (showing net cost of services) for the period ended 30 June (continued)</w:t>
      </w:r>
    </w:p>
    <w:tbl>
      <w:tblPr>
        <w:tblStyle w:val="CDMRange2"/>
        <w:tblW w:w="7860" w:type="dxa"/>
        <w:tblLayout w:type="fixed"/>
        <w:tblLook w:val="0600" w:firstRow="0" w:lastRow="0" w:firstColumn="0" w:lastColumn="0" w:noHBand="1" w:noVBand="1"/>
      </w:tblPr>
      <w:tblGrid>
        <w:gridCol w:w="3285"/>
        <w:gridCol w:w="915"/>
        <w:gridCol w:w="915"/>
        <w:gridCol w:w="915"/>
        <w:gridCol w:w="915"/>
        <w:gridCol w:w="915"/>
      </w:tblGrid>
      <w:tr w:rsidR="00FB071B" w14:paraId="6AC9C1E3" w14:textId="77777777" w:rsidTr="00774DC3">
        <w:trPr>
          <w:trHeight w:val="450"/>
        </w:trPr>
        <w:tc>
          <w:tcPr>
            <w:tcW w:w="7860" w:type="dxa"/>
            <w:gridSpan w:val="6"/>
            <w:tcBorders>
              <w:top w:val="nil"/>
              <w:left w:val="nil"/>
              <w:bottom w:val="single" w:sz="4" w:space="0" w:color="000000"/>
              <w:right w:val="nil"/>
              <w:tl2br w:val="nil"/>
              <w:tr2bl w:val="nil"/>
            </w:tcBorders>
            <w:shd w:val="clear" w:color="FFFFFF" w:fill="FFFFFF"/>
            <w:tcMar>
              <w:left w:w="40" w:type="dxa"/>
              <w:right w:w="40" w:type="dxa"/>
            </w:tcMar>
            <w:vAlign w:val="center"/>
          </w:tcPr>
          <w:p w14:paraId="6B57120F" w14:textId="77777777" w:rsidR="00FB071B" w:rsidRDefault="00FB071B" w:rsidP="00FB071B">
            <w:pPr>
              <w:pBdr>
                <w:top w:val="nil"/>
                <w:left w:val="nil"/>
                <w:bottom w:val="nil"/>
                <w:right w:val="nil"/>
                <w:between w:val="nil"/>
                <w:bar w:val="nil"/>
              </w:pBdr>
              <w:spacing w:after="0" w:line="240" w:lineRule="auto"/>
              <w:ind w:right="-1717"/>
              <w:jc w:val="left"/>
              <w:rPr>
                <w:rFonts w:ascii="Arial" w:eastAsia="Arial" w:hAnsi="Arial" w:cs="Arial"/>
                <w:b/>
                <w:color w:val="000000"/>
                <w:sz w:val="16"/>
              </w:rPr>
            </w:pPr>
          </w:p>
          <w:p w14:paraId="12F8B879" w14:textId="065CA70A" w:rsidR="00FB071B" w:rsidRDefault="00FB071B" w:rsidP="00FB071B">
            <w:pPr>
              <w:spacing w:after="0" w:line="240" w:lineRule="auto"/>
              <w:jc w:val="left"/>
              <w:rPr>
                <w:rFonts w:ascii="Arial" w:eastAsia="Arial" w:hAnsi="Arial" w:cs="Arial"/>
                <w:color w:val="000000"/>
              </w:rPr>
            </w:pPr>
            <w:r>
              <w:rPr>
                <w:rFonts w:ascii="Arial" w:eastAsia="Arial" w:hAnsi="Arial" w:cs="Arial"/>
                <w:b/>
                <w:color w:val="000000"/>
                <w:sz w:val="16"/>
              </w:rPr>
              <w:t>Note: Impact of net cash appropriation arrangements</w:t>
            </w:r>
          </w:p>
        </w:tc>
      </w:tr>
      <w:tr w:rsidR="00FB1059" w14:paraId="5BD68720" w14:textId="77777777" w:rsidTr="00FB1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285" w:type="dxa"/>
            <w:tcBorders>
              <w:top w:val="single" w:sz="4" w:space="0" w:color="000000"/>
              <w:left w:val="nil"/>
              <w:bottom w:val="nil"/>
              <w:right w:val="nil"/>
              <w:tl2br w:val="nil"/>
              <w:tr2bl w:val="nil"/>
            </w:tcBorders>
            <w:shd w:val="clear" w:color="FFFFFF" w:fill="FFFFFF"/>
            <w:tcMar>
              <w:left w:w="0" w:type="dxa"/>
              <w:right w:w="0" w:type="dxa"/>
            </w:tcMar>
          </w:tcPr>
          <w:p w14:paraId="592009B0" w14:textId="77777777" w:rsidR="00FB1059" w:rsidRDefault="00FB1059" w:rsidP="00FB1059">
            <w:pPr>
              <w:spacing w:after="0" w:line="240" w:lineRule="auto"/>
              <w:jc w:val="left"/>
              <w:rPr>
                <w:rFonts w:ascii="Arial" w:eastAsia="Arial" w:hAnsi="Arial" w:cs="Arial"/>
                <w:color w:val="000000"/>
              </w:rPr>
            </w:pPr>
          </w:p>
        </w:tc>
        <w:tc>
          <w:tcPr>
            <w:tcW w:w="915"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68959252"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 Estimated actual</w:t>
            </w:r>
          </w:p>
          <w:p w14:paraId="267DBDFF" w14:textId="4D1B3160"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2ABAEBD2"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5FF591E2" w14:textId="77777777" w:rsidR="00FB1059" w:rsidRDefault="00FB1059" w:rsidP="00FB1059">
            <w:pPr>
              <w:pBdr>
                <w:top w:val="nil"/>
                <w:left w:val="nil"/>
                <w:bottom w:val="nil"/>
                <w:right w:val="nil"/>
                <w:between w:val="nil"/>
                <w:bar w:val="nil"/>
              </w:pBdr>
              <w:spacing w:after="180" w:line="240" w:lineRule="auto"/>
              <w:jc w:val="right"/>
              <w:rPr>
                <w:rFonts w:ascii="Arial" w:eastAsia="Arial" w:hAnsi="Arial" w:cs="Arial"/>
                <w:color w:val="000000"/>
              </w:rPr>
            </w:pPr>
            <w:r>
              <w:rPr>
                <w:rFonts w:ascii="Arial" w:eastAsia="Arial" w:hAnsi="Arial" w:cs="Arial"/>
                <w:color w:val="000000"/>
                <w:sz w:val="16"/>
              </w:rPr>
              <w:t>Budget</w:t>
            </w:r>
          </w:p>
          <w:p w14:paraId="2B9E536D" w14:textId="6AEA6696"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533FD4B1"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580BA696" w14:textId="52CF60C4"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00142410"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48FAF57C" w14:textId="1FB8372E"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15"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4F64652E"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w:t>
            </w:r>
          </w:p>
          <w:p w14:paraId="598A7159"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Forward estimate</w:t>
            </w:r>
          </w:p>
          <w:p w14:paraId="7A16E831" w14:textId="2F2B42CB"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0415F1" w14:paraId="295215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40" w:type="dxa"/>
              <w:right w:w="40" w:type="dxa"/>
            </w:tcMar>
            <w:vAlign w:val="bottom"/>
          </w:tcPr>
          <w:p w14:paraId="500AC30C"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comprehensive income/(loss)</w:t>
            </w:r>
          </w:p>
          <w:p w14:paraId="47E976D4"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 as per statement of</w:t>
            </w:r>
          </w:p>
          <w:p w14:paraId="62808A31"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Comprehensive Income</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7842583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(1,948)</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14:paraId="243EE45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(1,866)</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1BCB880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(2,318)</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6A2EFA0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(2,018)</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14:paraId="273B4EF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(1,779)</w:t>
            </w:r>
          </w:p>
        </w:tc>
      </w:tr>
      <w:tr w:rsidR="000415F1" w14:paraId="3D4CA7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175" w:type="dxa"/>
              <w:right w:w="40" w:type="dxa"/>
            </w:tcMar>
            <w:vAlign w:val="bottom"/>
          </w:tcPr>
          <w:p w14:paraId="4D09140D"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plus: depreciation/amortisation of assets</w:t>
            </w:r>
          </w:p>
          <w:p w14:paraId="70531D12"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funded through appropriations</w:t>
            </w:r>
          </w:p>
          <w:p w14:paraId="3F8F4063"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w:t>
            </w:r>
            <w:proofErr w:type="gramStart"/>
            <w:r>
              <w:rPr>
                <w:rFonts w:ascii="Arial" w:eastAsia="Arial" w:hAnsi="Arial" w:cs="Arial"/>
                <w:color w:val="000000"/>
                <w:sz w:val="16"/>
              </w:rPr>
              <w:t>departmental</w:t>
            </w:r>
            <w:proofErr w:type="gramEnd"/>
            <w:r>
              <w:rPr>
                <w:rFonts w:ascii="Arial" w:eastAsia="Arial" w:hAnsi="Arial" w:cs="Arial"/>
                <w:color w:val="000000"/>
                <w:sz w:val="16"/>
              </w:rPr>
              <w:t xml:space="preserve"> capital budget funding</w:t>
            </w:r>
          </w:p>
          <w:p w14:paraId="75A5F1C0"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and/or equity injections) (a)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7A38402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2,251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5B01ACC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A4DFFF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D61B75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38C3742D" w14:textId="0DC1616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w:t>
            </w:r>
            <w:r w:rsidR="00DE5B3D">
              <w:rPr>
                <w:rFonts w:ascii="Arial" w:eastAsia="Arial" w:hAnsi="Arial" w:cs="Arial"/>
                <w:color w:val="000000"/>
                <w:sz w:val="16"/>
              </w:rPr>
              <w:t>79</w:t>
            </w:r>
          </w:p>
        </w:tc>
      </w:tr>
      <w:tr w:rsidR="000415F1" w14:paraId="4436EB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175" w:type="dxa"/>
              <w:right w:w="40" w:type="dxa"/>
            </w:tcMar>
            <w:vAlign w:val="bottom"/>
          </w:tcPr>
          <w:p w14:paraId="40C5D2AD"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plus: depreciation/amortisation</w:t>
            </w:r>
          </w:p>
          <w:p w14:paraId="002FFEA2"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expenses for ROU assets (b)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C4840C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1,944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14:paraId="0AE9E76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4A5F9C8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606</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14:paraId="5105E5A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14:paraId="6A47167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0415F1" w14:paraId="18AE58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nil"/>
              <w:right w:val="nil"/>
              <w:tl2br w:val="nil"/>
              <w:tr2bl w:val="nil"/>
            </w:tcBorders>
            <w:shd w:val="clear" w:color="auto" w:fill="auto"/>
            <w:tcMar>
              <w:left w:w="175" w:type="dxa"/>
              <w:right w:w="40" w:type="dxa"/>
            </w:tcMar>
            <w:vAlign w:val="bottom"/>
          </w:tcPr>
          <w:p w14:paraId="09E7983A"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less: lease principal repayments (b)</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14C79BE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2,247</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8B399B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2,411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D1C19C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592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2A15D88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31FDEA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0415F1" w14:paraId="746EB1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3285" w:type="dxa"/>
            <w:tcBorders>
              <w:top w:val="nil"/>
              <w:left w:val="nil"/>
              <w:bottom w:val="single" w:sz="4" w:space="0" w:color="000000"/>
              <w:right w:val="nil"/>
              <w:tl2br w:val="nil"/>
              <w:tr2bl w:val="nil"/>
            </w:tcBorders>
            <w:shd w:val="clear" w:color="auto" w:fill="auto"/>
            <w:tcMar>
              <w:left w:w="40" w:type="dxa"/>
              <w:right w:w="40" w:type="dxa"/>
            </w:tcMar>
            <w:vAlign w:val="bottom"/>
          </w:tcPr>
          <w:p w14:paraId="73845086"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Operating Surplus/ (Deficit)</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612249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14:paraId="7112445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4D594A0"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14:paraId="70B3AD3E"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80A0BA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bl>
    <w:p w14:paraId="55ABE4C0" w14:textId="2CE2EDEE" w:rsidR="006439E8" w:rsidRPr="006439E8" w:rsidRDefault="003C5E64" w:rsidP="006439E8">
      <w:pPr>
        <w:pBdr>
          <w:top w:val="nil"/>
          <w:left w:val="nil"/>
          <w:bottom w:val="nil"/>
          <w:right w:val="nil"/>
          <w:between w:val="nil"/>
          <w:bar w:val="nil"/>
        </w:pBdr>
        <w:spacing w:after="0" w:line="240" w:lineRule="auto"/>
        <w:ind w:left="142" w:hanging="142"/>
        <w:rPr>
          <w:rFonts w:ascii="Arial" w:hAnsi="Arial" w:cs="Arial"/>
          <w:sz w:val="15"/>
          <w:szCs w:val="15"/>
        </w:rPr>
      </w:pPr>
      <w:r w:rsidRPr="006439E8">
        <w:rPr>
          <w:rFonts w:ascii="Arial" w:hAnsi="Arial" w:cs="Arial"/>
          <w:sz w:val="15"/>
          <w:szCs w:val="15"/>
        </w:rPr>
        <w:t>Prepared on Australian Accounting Standards basis</w:t>
      </w:r>
      <w:r w:rsidR="004021FD">
        <w:rPr>
          <w:rFonts w:ascii="Arial" w:hAnsi="Arial" w:cs="Arial"/>
          <w:sz w:val="15"/>
          <w:szCs w:val="15"/>
        </w:rPr>
        <w:t>.</w:t>
      </w:r>
    </w:p>
    <w:p w14:paraId="3E738114" w14:textId="77777777" w:rsidR="006439E8" w:rsidRPr="006439E8" w:rsidRDefault="003C5E64" w:rsidP="006439E8">
      <w:pPr>
        <w:pBdr>
          <w:top w:val="nil"/>
          <w:left w:val="nil"/>
          <w:bottom w:val="nil"/>
          <w:right w:val="nil"/>
          <w:between w:val="nil"/>
          <w:bar w:val="nil"/>
        </w:pBdr>
        <w:spacing w:after="0" w:line="240" w:lineRule="auto"/>
        <w:rPr>
          <w:rFonts w:ascii="Arial" w:hAnsi="Arial" w:cs="Arial"/>
          <w:sz w:val="15"/>
          <w:szCs w:val="15"/>
        </w:rPr>
      </w:pPr>
      <w:r w:rsidRPr="006439E8">
        <w:rPr>
          <w:rFonts w:ascii="Arial" w:hAnsi="Arial" w:cs="Arial"/>
          <w:sz w:val="15"/>
          <w:szCs w:val="15"/>
        </w:rPr>
        <w:t>a) From 2010-11, The Government introduced net cash appropriation arrangements that provided non-corporate Commonwealth entities with a separate Departmental Capital Budget (DCB) under Appropriation Bill (No.1). This replaced revenue appropriations provided under Appropriation Bill (No.1) used for the depreciation/amortisation expenses. For information regarding DCBs, please refer to Table 3.5 Departmental Capital Budget Statement.</w:t>
      </w:r>
    </w:p>
    <w:p w14:paraId="702BA23F" w14:textId="7E9ACDD1" w:rsidR="006439E8" w:rsidRPr="006439E8" w:rsidRDefault="003C5E64" w:rsidP="006439E8">
      <w:pPr>
        <w:pBdr>
          <w:top w:val="nil"/>
          <w:left w:val="nil"/>
          <w:bottom w:val="nil"/>
          <w:right w:val="nil"/>
          <w:between w:val="nil"/>
          <w:bar w:val="nil"/>
        </w:pBdr>
        <w:spacing w:after="0" w:line="240" w:lineRule="auto"/>
        <w:rPr>
          <w:rFonts w:ascii="Arial" w:hAnsi="Arial" w:cs="Arial"/>
          <w:sz w:val="15"/>
          <w:szCs w:val="15"/>
        </w:rPr>
      </w:pPr>
      <w:r w:rsidRPr="006439E8">
        <w:rPr>
          <w:rFonts w:ascii="Arial" w:hAnsi="Arial" w:cs="Arial"/>
          <w:sz w:val="15"/>
          <w:szCs w:val="15"/>
        </w:rPr>
        <w:t>b) Applies</w:t>
      </w:r>
      <w:r w:rsidR="007D4F2D">
        <w:rPr>
          <w:rFonts w:ascii="Arial" w:hAnsi="Arial" w:cs="Arial"/>
          <w:sz w:val="15"/>
          <w:szCs w:val="15"/>
        </w:rPr>
        <w:t xml:space="preserve"> to</w:t>
      </w:r>
      <w:r w:rsidRPr="006439E8">
        <w:rPr>
          <w:rFonts w:ascii="Arial" w:hAnsi="Arial" w:cs="Arial"/>
          <w:sz w:val="15"/>
          <w:szCs w:val="15"/>
        </w:rPr>
        <w:t xml:space="preserve"> leases under AASB 16 Leases. </w:t>
      </w:r>
    </w:p>
    <w:p w14:paraId="54FC3DC0" w14:textId="77777777" w:rsidR="00A2290F" w:rsidRPr="00A2290F" w:rsidRDefault="00A2290F" w:rsidP="00A2290F">
      <w:pPr>
        <w:pBdr>
          <w:top w:val="nil"/>
          <w:left w:val="nil"/>
          <w:bottom w:val="nil"/>
          <w:right w:val="nil"/>
          <w:between w:val="nil"/>
          <w:bar w:val="nil"/>
        </w:pBdr>
        <w:rPr>
          <w:rFonts w:ascii="Arial" w:hAnsi="Arial" w:cs="Arial"/>
          <w:szCs w:val="16"/>
        </w:rPr>
      </w:pPr>
    </w:p>
    <w:p w14:paraId="6BD9DA1F" w14:textId="77777777" w:rsidR="005E7F55" w:rsidRDefault="003C5E64" w:rsidP="0063246D">
      <w:pPr>
        <w:pStyle w:val="TableHeading"/>
        <w:pageBreakBefore/>
        <w:pBdr>
          <w:top w:val="nil"/>
          <w:left w:val="nil"/>
          <w:bottom w:val="nil"/>
          <w:right w:val="nil"/>
          <w:between w:val="nil"/>
          <w:bar w:val="nil"/>
        </w:pBdr>
        <w:spacing w:before="0"/>
        <w:rPr>
          <w:rStyle w:val="BookTitle"/>
          <w:i w:val="0"/>
          <w:iCs/>
          <w:spacing w:val="0"/>
        </w:rPr>
      </w:pPr>
      <w:r>
        <w:lastRenderedPageBreak/>
        <w:t>Table 3.2: Budgeted departmental balance sheet (as at 30 June)</w:t>
      </w:r>
    </w:p>
    <w:tbl>
      <w:tblPr>
        <w:tblStyle w:val="CDMRange1"/>
        <w:tblW w:w="5000" w:type="pct"/>
        <w:tblLook w:val="0600" w:firstRow="0" w:lastRow="0" w:firstColumn="0" w:lastColumn="0" w:noHBand="1" w:noVBand="1"/>
      </w:tblPr>
      <w:tblGrid>
        <w:gridCol w:w="3043"/>
        <w:gridCol w:w="935"/>
        <w:gridCol w:w="934"/>
        <w:gridCol w:w="934"/>
        <w:gridCol w:w="934"/>
        <w:gridCol w:w="930"/>
      </w:tblGrid>
      <w:tr w:rsidR="00FB1059" w14:paraId="153C78CA" w14:textId="77777777" w:rsidTr="002C0510">
        <w:trPr>
          <w:trHeight w:val="737"/>
        </w:trPr>
        <w:tc>
          <w:tcPr>
            <w:tcW w:w="1973" w:type="pct"/>
            <w:tcBorders>
              <w:top w:val="single" w:sz="4" w:space="0" w:color="000000"/>
              <w:left w:val="nil"/>
              <w:bottom w:val="single" w:sz="4" w:space="0" w:color="000000"/>
              <w:right w:val="nil"/>
              <w:tl2br w:val="nil"/>
              <w:tr2bl w:val="nil"/>
            </w:tcBorders>
            <w:shd w:val="clear" w:color="FFFFFF" w:fill="FFFFFF"/>
            <w:noWrap/>
            <w:tcMar>
              <w:left w:w="0" w:type="dxa"/>
              <w:right w:w="0" w:type="dxa"/>
            </w:tcMar>
          </w:tcPr>
          <w:p w14:paraId="1F91BC44" w14:textId="77777777" w:rsidR="00FB1059" w:rsidRDefault="00FB1059" w:rsidP="00FB1059">
            <w:pPr>
              <w:spacing w:after="0" w:line="240" w:lineRule="auto"/>
              <w:jc w:val="left"/>
              <w:rPr>
                <w:rFonts w:ascii="Arial" w:eastAsia="Arial" w:hAnsi="Arial" w:cs="Arial"/>
                <w:b/>
                <w:color w:val="000000"/>
              </w:rPr>
            </w:pPr>
          </w:p>
        </w:tc>
        <w:tc>
          <w:tcPr>
            <w:tcW w:w="606"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500DC5FC"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 Estimated actual</w:t>
            </w:r>
          </w:p>
          <w:p w14:paraId="025A6E00" w14:textId="3B714251"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606" w:type="pct"/>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30F81686"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3884D179" w14:textId="77777777" w:rsidR="00FB1059" w:rsidRDefault="00FB1059" w:rsidP="00FB1059">
            <w:pPr>
              <w:pBdr>
                <w:top w:val="nil"/>
                <w:left w:val="nil"/>
                <w:bottom w:val="nil"/>
                <w:right w:val="nil"/>
                <w:between w:val="nil"/>
                <w:bar w:val="nil"/>
              </w:pBdr>
              <w:spacing w:after="180" w:line="240" w:lineRule="auto"/>
              <w:jc w:val="right"/>
              <w:rPr>
                <w:rFonts w:ascii="Arial" w:eastAsia="Arial" w:hAnsi="Arial" w:cs="Arial"/>
                <w:color w:val="000000"/>
              </w:rPr>
            </w:pPr>
            <w:r>
              <w:rPr>
                <w:rFonts w:ascii="Arial" w:eastAsia="Arial" w:hAnsi="Arial" w:cs="Arial"/>
                <w:color w:val="000000"/>
                <w:sz w:val="16"/>
              </w:rPr>
              <w:t>Budget</w:t>
            </w:r>
          </w:p>
          <w:p w14:paraId="01FAC31A" w14:textId="5A64E1AD"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606"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0F00A570"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12E0EB14" w14:textId="26D76479"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606"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2CFF4989"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7823E9F2" w14:textId="58B4D5E6"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604"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152C8BBE"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w:t>
            </w:r>
          </w:p>
          <w:p w14:paraId="68F9BF6E"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Forward estimate</w:t>
            </w:r>
          </w:p>
          <w:p w14:paraId="3E3F1604" w14:textId="5031BCC5"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0415F1" w14:paraId="397B29DF"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single" w:sz="4" w:space="0" w:color="000000"/>
              <w:left w:val="nil"/>
              <w:bottom w:val="nil"/>
              <w:right w:val="nil"/>
              <w:tl2br w:val="nil"/>
              <w:tr2bl w:val="nil"/>
            </w:tcBorders>
            <w:shd w:val="clear" w:color="auto" w:fill="auto"/>
            <w:noWrap/>
            <w:tcMar>
              <w:left w:w="40" w:type="dxa"/>
              <w:right w:w="40" w:type="dxa"/>
            </w:tcMar>
            <w:vAlign w:val="center"/>
          </w:tcPr>
          <w:p w14:paraId="4BF28EFC"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ASSETS</w:t>
            </w:r>
          </w:p>
        </w:tc>
        <w:tc>
          <w:tcPr>
            <w:tcW w:w="606" w:type="pct"/>
            <w:tcBorders>
              <w:top w:val="single" w:sz="4" w:space="0" w:color="000000"/>
              <w:left w:val="nil"/>
              <w:bottom w:val="nil"/>
              <w:right w:val="nil"/>
              <w:tl2br w:val="nil"/>
              <w:tr2bl w:val="nil"/>
            </w:tcBorders>
            <w:shd w:val="clear" w:color="FFFFFF" w:fill="FFFFFF"/>
            <w:noWrap/>
            <w:tcMar>
              <w:left w:w="0" w:type="dxa"/>
              <w:right w:w="0" w:type="dxa"/>
            </w:tcMar>
            <w:vAlign w:val="center"/>
          </w:tcPr>
          <w:p w14:paraId="33643CD4"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FFFFFF" w:fill="E6E6E6"/>
            <w:noWrap/>
            <w:tcMar>
              <w:left w:w="0" w:type="dxa"/>
              <w:right w:w="0" w:type="dxa"/>
            </w:tcMar>
            <w:vAlign w:val="center"/>
          </w:tcPr>
          <w:p w14:paraId="277E5E58"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FFFFFF" w:fill="FFFFFF"/>
            <w:noWrap/>
            <w:tcMar>
              <w:left w:w="0" w:type="dxa"/>
              <w:right w:w="0" w:type="dxa"/>
            </w:tcMar>
            <w:vAlign w:val="center"/>
          </w:tcPr>
          <w:p w14:paraId="35F61AD4"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3D700E15" w14:textId="77777777" w:rsidR="000415F1" w:rsidRDefault="000415F1">
            <w:pPr>
              <w:spacing w:after="0" w:line="240" w:lineRule="auto"/>
              <w:jc w:val="left"/>
              <w:rPr>
                <w:rFonts w:ascii="Arial" w:eastAsia="Arial" w:hAnsi="Arial" w:cs="Arial"/>
                <w:color w:val="000000"/>
              </w:rPr>
            </w:pPr>
          </w:p>
        </w:tc>
        <w:tc>
          <w:tcPr>
            <w:tcW w:w="604"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0ED91805" w14:textId="77777777" w:rsidR="000415F1" w:rsidRDefault="000415F1">
            <w:pPr>
              <w:spacing w:after="0" w:line="240" w:lineRule="auto"/>
              <w:jc w:val="left"/>
              <w:rPr>
                <w:rFonts w:ascii="Arial" w:eastAsia="Arial" w:hAnsi="Arial" w:cs="Arial"/>
                <w:color w:val="000000"/>
              </w:rPr>
            </w:pPr>
          </w:p>
        </w:tc>
      </w:tr>
      <w:tr w:rsidR="000415F1" w14:paraId="2D095A39"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45021060"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Financial assets</w:t>
            </w:r>
          </w:p>
        </w:tc>
        <w:tc>
          <w:tcPr>
            <w:tcW w:w="606" w:type="pct"/>
            <w:tcBorders>
              <w:top w:val="nil"/>
              <w:left w:val="nil"/>
              <w:bottom w:val="nil"/>
              <w:right w:val="nil"/>
              <w:tl2br w:val="nil"/>
              <w:tr2bl w:val="nil"/>
            </w:tcBorders>
            <w:shd w:val="clear" w:color="FFFFFF" w:fill="FFFFFF"/>
            <w:tcMar>
              <w:left w:w="0" w:type="dxa"/>
              <w:right w:w="0" w:type="dxa"/>
            </w:tcMar>
            <w:vAlign w:val="bottom"/>
          </w:tcPr>
          <w:p w14:paraId="7B3B0DD6" w14:textId="77777777" w:rsidR="000415F1" w:rsidRDefault="000415F1">
            <w:pPr>
              <w:spacing w:after="0" w:line="240" w:lineRule="auto"/>
              <w:jc w:val="center"/>
              <w:rPr>
                <w:rFonts w:ascii="Arial" w:eastAsia="Arial" w:hAnsi="Arial" w:cs="Arial"/>
                <w:color w:val="000000"/>
              </w:rPr>
            </w:pPr>
          </w:p>
        </w:tc>
        <w:tc>
          <w:tcPr>
            <w:tcW w:w="606" w:type="pct"/>
            <w:tcBorders>
              <w:top w:val="nil"/>
              <w:left w:val="nil"/>
              <w:bottom w:val="nil"/>
              <w:right w:val="nil"/>
              <w:tl2br w:val="nil"/>
              <w:tr2bl w:val="nil"/>
            </w:tcBorders>
            <w:shd w:val="clear" w:color="FFFFFF" w:fill="E6E6E6"/>
            <w:noWrap/>
            <w:tcMar>
              <w:left w:w="0" w:type="dxa"/>
              <w:right w:w="0" w:type="dxa"/>
            </w:tcMar>
            <w:vAlign w:val="center"/>
          </w:tcPr>
          <w:p w14:paraId="238EB837" w14:textId="77777777" w:rsidR="000415F1" w:rsidRDefault="000415F1">
            <w:pPr>
              <w:spacing w:after="0" w:line="240" w:lineRule="auto"/>
              <w:jc w:val="left"/>
              <w:rPr>
                <w:rFonts w:ascii="Arial" w:eastAsia="Arial" w:hAnsi="Arial" w:cs="Arial"/>
                <w:color w:val="000000"/>
              </w:rPr>
            </w:pPr>
          </w:p>
        </w:tc>
        <w:tc>
          <w:tcPr>
            <w:tcW w:w="606" w:type="pct"/>
            <w:tcBorders>
              <w:top w:val="nil"/>
              <w:left w:val="nil"/>
              <w:bottom w:val="nil"/>
              <w:right w:val="nil"/>
              <w:tl2br w:val="nil"/>
              <w:tr2bl w:val="nil"/>
            </w:tcBorders>
            <w:shd w:val="clear" w:color="FFFFFF" w:fill="FFFFFF"/>
            <w:noWrap/>
            <w:tcMar>
              <w:left w:w="0" w:type="dxa"/>
              <w:right w:w="0" w:type="dxa"/>
            </w:tcMar>
            <w:vAlign w:val="center"/>
          </w:tcPr>
          <w:p w14:paraId="353DD7FE" w14:textId="77777777" w:rsidR="000415F1" w:rsidRDefault="000415F1">
            <w:pPr>
              <w:spacing w:after="0" w:line="240" w:lineRule="auto"/>
              <w:jc w:val="left"/>
              <w:rPr>
                <w:rFonts w:ascii="Arial" w:eastAsia="Arial" w:hAnsi="Arial" w:cs="Arial"/>
                <w:color w:val="000000"/>
              </w:rPr>
            </w:pPr>
          </w:p>
        </w:tc>
        <w:tc>
          <w:tcPr>
            <w:tcW w:w="606" w:type="pct"/>
            <w:tcBorders>
              <w:top w:val="nil"/>
              <w:left w:val="nil"/>
              <w:bottom w:val="nil"/>
              <w:right w:val="nil"/>
              <w:tl2br w:val="nil"/>
              <w:tr2bl w:val="nil"/>
            </w:tcBorders>
            <w:shd w:val="clear" w:color="auto" w:fill="auto"/>
            <w:noWrap/>
            <w:tcMar>
              <w:left w:w="0" w:type="dxa"/>
              <w:right w:w="0" w:type="dxa"/>
            </w:tcMar>
            <w:vAlign w:val="center"/>
          </w:tcPr>
          <w:p w14:paraId="20940617" w14:textId="77777777" w:rsidR="000415F1" w:rsidRDefault="000415F1">
            <w:pPr>
              <w:spacing w:after="0" w:line="240" w:lineRule="auto"/>
              <w:jc w:val="left"/>
              <w:rPr>
                <w:rFonts w:ascii="Arial" w:eastAsia="Arial" w:hAnsi="Arial" w:cs="Arial"/>
                <w:color w:val="000000"/>
              </w:rPr>
            </w:pPr>
          </w:p>
        </w:tc>
        <w:tc>
          <w:tcPr>
            <w:tcW w:w="604" w:type="pct"/>
            <w:tcBorders>
              <w:top w:val="nil"/>
              <w:left w:val="nil"/>
              <w:bottom w:val="nil"/>
              <w:right w:val="nil"/>
              <w:tl2br w:val="nil"/>
              <w:tr2bl w:val="nil"/>
            </w:tcBorders>
            <w:shd w:val="clear" w:color="auto" w:fill="auto"/>
            <w:noWrap/>
            <w:tcMar>
              <w:left w:w="0" w:type="dxa"/>
              <w:right w:w="0" w:type="dxa"/>
            </w:tcMar>
            <w:vAlign w:val="center"/>
          </w:tcPr>
          <w:p w14:paraId="69BA5986" w14:textId="77777777" w:rsidR="000415F1" w:rsidRDefault="000415F1">
            <w:pPr>
              <w:spacing w:after="0" w:line="240" w:lineRule="auto"/>
              <w:jc w:val="left"/>
              <w:rPr>
                <w:rFonts w:ascii="Arial" w:eastAsia="Arial" w:hAnsi="Arial" w:cs="Arial"/>
                <w:color w:val="000000"/>
              </w:rPr>
            </w:pPr>
          </w:p>
        </w:tc>
      </w:tr>
      <w:tr w:rsidR="000415F1" w14:paraId="4E966E04"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175" w:type="dxa"/>
              <w:right w:w="40" w:type="dxa"/>
            </w:tcMar>
            <w:vAlign w:val="center"/>
          </w:tcPr>
          <w:p w14:paraId="5AD70FCD"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and cash equivalents</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0786162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300</w:t>
            </w:r>
          </w:p>
        </w:tc>
        <w:tc>
          <w:tcPr>
            <w:tcW w:w="606" w:type="pct"/>
            <w:tcBorders>
              <w:top w:val="nil"/>
              <w:left w:val="nil"/>
              <w:bottom w:val="nil"/>
              <w:right w:val="nil"/>
              <w:tl2br w:val="nil"/>
              <w:tr2bl w:val="nil"/>
            </w:tcBorders>
            <w:shd w:val="clear" w:color="FFFFFF" w:fill="E6E6E6"/>
            <w:noWrap/>
            <w:tcMar>
              <w:left w:w="40" w:type="dxa"/>
              <w:right w:w="40" w:type="dxa"/>
            </w:tcMar>
            <w:vAlign w:val="bottom"/>
          </w:tcPr>
          <w:p w14:paraId="3E0D62A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300</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228DDA1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300</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36F453C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300</w:t>
            </w:r>
          </w:p>
        </w:tc>
        <w:tc>
          <w:tcPr>
            <w:tcW w:w="604" w:type="pct"/>
            <w:tcBorders>
              <w:top w:val="nil"/>
              <w:left w:val="nil"/>
              <w:bottom w:val="nil"/>
              <w:right w:val="nil"/>
              <w:tl2br w:val="nil"/>
              <w:tr2bl w:val="nil"/>
            </w:tcBorders>
            <w:shd w:val="clear" w:color="auto" w:fill="auto"/>
            <w:noWrap/>
            <w:tcMar>
              <w:left w:w="40" w:type="dxa"/>
              <w:right w:w="40" w:type="dxa"/>
            </w:tcMar>
            <w:vAlign w:val="bottom"/>
          </w:tcPr>
          <w:p w14:paraId="563F1F0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300</w:t>
            </w:r>
          </w:p>
        </w:tc>
      </w:tr>
      <w:tr w:rsidR="000415F1" w14:paraId="20C14540"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175" w:type="dxa"/>
              <w:right w:w="40" w:type="dxa"/>
            </w:tcMar>
            <w:vAlign w:val="center"/>
          </w:tcPr>
          <w:p w14:paraId="7C076FCF"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Trade and other receivables</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445948A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12,051</w:t>
            </w:r>
          </w:p>
        </w:tc>
        <w:tc>
          <w:tcPr>
            <w:tcW w:w="606" w:type="pct"/>
            <w:tcBorders>
              <w:top w:val="nil"/>
              <w:left w:val="nil"/>
              <w:bottom w:val="nil"/>
              <w:right w:val="nil"/>
              <w:tl2br w:val="nil"/>
              <w:tr2bl w:val="nil"/>
            </w:tcBorders>
            <w:shd w:val="clear" w:color="FFFFFF" w:fill="E6E6E6"/>
            <w:noWrap/>
            <w:tcMar>
              <w:left w:w="40" w:type="dxa"/>
              <w:right w:w="40" w:type="dxa"/>
            </w:tcMar>
            <w:vAlign w:val="bottom"/>
          </w:tcPr>
          <w:p w14:paraId="3045945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12,059</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7858039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12,134</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638E0CE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12,134</w:t>
            </w:r>
          </w:p>
        </w:tc>
        <w:tc>
          <w:tcPr>
            <w:tcW w:w="604" w:type="pct"/>
            <w:tcBorders>
              <w:top w:val="nil"/>
              <w:left w:val="nil"/>
              <w:bottom w:val="nil"/>
              <w:right w:val="nil"/>
              <w:tl2br w:val="nil"/>
              <w:tr2bl w:val="nil"/>
            </w:tcBorders>
            <w:shd w:val="clear" w:color="auto" w:fill="auto"/>
            <w:noWrap/>
            <w:tcMar>
              <w:left w:w="40" w:type="dxa"/>
              <w:right w:w="40" w:type="dxa"/>
            </w:tcMar>
            <w:vAlign w:val="bottom"/>
          </w:tcPr>
          <w:p w14:paraId="5B92909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12,134</w:t>
            </w:r>
          </w:p>
        </w:tc>
      </w:tr>
      <w:tr w:rsidR="000415F1" w14:paraId="7E54B3F5"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318A66AB"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financial assets</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5916D5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12,351</w:t>
            </w:r>
          </w:p>
        </w:tc>
        <w:tc>
          <w:tcPr>
            <w:tcW w:w="606"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71D47F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12,359</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95E13D7"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12,434</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92BDB6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12,434</w:t>
            </w:r>
          </w:p>
        </w:tc>
        <w:tc>
          <w:tcPr>
            <w:tcW w:w="60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28DA08B"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12,434</w:t>
            </w:r>
          </w:p>
        </w:tc>
      </w:tr>
      <w:tr w:rsidR="000415F1" w14:paraId="2ED06558"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1288B871"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Non-financial assets</w:t>
            </w:r>
          </w:p>
        </w:tc>
        <w:tc>
          <w:tcPr>
            <w:tcW w:w="606"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22187309"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FFFFFF" w:fill="E6E6E6"/>
            <w:noWrap/>
            <w:tcMar>
              <w:left w:w="0" w:type="dxa"/>
              <w:right w:w="0" w:type="dxa"/>
            </w:tcMar>
            <w:vAlign w:val="bottom"/>
          </w:tcPr>
          <w:p w14:paraId="1F01EBA6"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27BA0ECE"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27D6C3F6" w14:textId="77777777" w:rsidR="000415F1" w:rsidRDefault="000415F1">
            <w:pPr>
              <w:spacing w:after="0" w:line="240" w:lineRule="auto"/>
              <w:jc w:val="left"/>
              <w:rPr>
                <w:rFonts w:ascii="Arial" w:eastAsia="Arial" w:hAnsi="Arial" w:cs="Arial"/>
                <w:color w:val="000000"/>
              </w:rPr>
            </w:pPr>
          </w:p>
        </w:tc>
        <w:tc>
          <w:tcPr>
            <w:tcW w:w="604"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75288703" w14:textId="77777777" w:rsidR="000415F1" w:rsidRDefault="000415F1">
            <w:pPr>
              <w:spacing w:after="0" w:line="240" w:lineRule="auto"/>
              <w:jc w:val="left"/>
              <w:rPr>
                <w:rFonts w:ascii="Arial" w:eastAsia="Arial" w:hAnsi="Arial" w:cs="Arial"/>
                <w:color w:val="000000"/>
              </w:rPr>
            </w:pPr>
          </w:p>
        </w:tc>
      </w:tr>
      <w:tr w:rsidR="000415F1" w14:paraId="03493F7A"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175" w:type="dxa"/>
              <w:right w:w="40" w:type="dxa"/>
            </w:tcMar>
            <w:vAlign w:val="center"/>
          </w:tcPr>
          <w:p w14:paraId="0BCCA023"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Land and buildings</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442816E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2,776</w:t>
            </w:r>
          </w:p>
        </w:tc>
        <w:tc>
          <w:tcPr>
            <w:tcW w:w="606" w:type="pct"/>
            <w:tcBorders>
              <w:top w:val="nil"/>
              <w:left w:val="nil"/>
              <w:bottom w:val="nil"/>
              <w:right w:val="nil"/>
              <w:tl2br w:val="nil"/>
              <w:tr2bl w:val="nil"/>
            </w:tcBorders>
            <w:shd w:val="clear" w:color="FFFFFF" w:fill="E6E6E6"/>
            <w:noWrap/>
            <w:tcMar>
              <w:left w:w="40" w:type="dxa"/>
              <w:right w:w="40" w:type="dxa"/>
            </w:tcMar>
            <w:vAlign w:val="bottom"/>
          </w:tcPr>
          <w:p w14:paraId="5103CB5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685</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199C117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13569B5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w:t>
            </w:r>
          </w:p>
        </w:tc>
        <w:tc>
          <w:tcPr>
            <w:tcW w:w="604" w:type="pct"/>
            <w:tcBorders>
              <w:top w:val="nil"/>
              <w:left w:val="nil"/>
              <w:bottom w:val="nil"/>
              <w:right w:val="nil"/>
              <w:tl2br w:val="nil"/>
              <w:tr2bl w:val="nil"/>
            </w:tcBorders>
            <w:shd w:val="clear" w:color="auto" w:fill="auto"/>
            <w:noWrap/>
            <w:tcMar>
              <w:left w:w="40" w:type="dxa"/>
              <w:right w:w="40" w:type="dxa"/>
            </w:tcMar>
            <w:vAlign w:val="bottom"/>
          </w:tcPr>
          <w:p w14:paraId="7C91DFF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w:t>
            </w:r>
          </w:p>
        </w:tc>
      </w:tr>
      <w:tr w:rsidR="000415F1" w14:paraId="1E9D6526"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175" w:type="dxa"/>
              <w:right w:w="40" w:type="dxa"/>
            </w:tcMar>
            <w:vAlign w:val="center"/>
          </w:tcPr>
          <w:p w14:paraId="2C14E8D7"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Property, plant and equipment</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3935387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1,326</w:t>
            </w:r>
          </w:p>
        </w:tc>
        <w:tc>
          <w:tcPr>
            <w:tcW w:w="606" w:type="pct"/>
            <w:tcBorders>
              <w:top w:val="nil"/>
              <w:left w:val="nil"/>
              <w:bottom w:val="nil"/>
              <w:right w:val="nil"/>
              <w:tl2br w:val="nil"/>
              <w:tr2bl w:val="nil"/>
            </w:tcBorders>
            <w:shd w:val="clear" w:color="FFFFFF" w:fill="E6E6E6"/>
            <w:noWrap/>
            <w:tcMar>
              <w:left w:w="40" w:type="dxa"/>
              <w:right w:w="40" w:type="dxa"/>
            </w:tcMar>
            <w:vAlign w:val="bottom"/>
          </w:tcPr>
          <w:p w14:paraId="49C39B6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1,465</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702D690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940</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1923FF2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395</w:t>
            </w:r>
          </w:p>
        </w:tc>
        <w:tc>
          <w:tcPr>
            <w:tcW w:w="604" w:type="pct"/>
            <w:tcBorders>
              <w:top w:val="nil"/>
              <w:left w:val="nil"/>
              <w:bottom w:val="nil"/>
              <w:right w:val="nil"/>
              <w:tl2br w:val="nil"/>
              <w:tr2bl w:val="nil"/>
            </w:tcBorders>
            <w:shd w:val="clear" w:color="auto" w:fill="auto"/>
            <w:noWrap/>
            <w:tcMar>
              <w:left w:w="40" w:type="dxa"/>
              <w:right w:w="40" w:type="dxa"/>
            </w:tcMar>
            <w:vAlign w:val="bottom"/>
          </w:tcPr>
          <w:p w14:paraId="14FF3B9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521</w:t>
            </w:r>
          </w:p>
        </w:tc>
      </w:tr>
      <w:tr w:rsidR="000415F1" w14:paraId="203D2DF9"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175" w:type="dxa"/>
              <w:right w:w="40" w:type="dxa"/>
            </w:tcMar>
            <w:vAlign w:val="center"/>
          </w:tcPr>
          <w:p w14:paraId="173E281E"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Intangibles</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4695BB0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8,011</w:t>
            </w:r>
          </w:p>
        </w:tc>
        <w:tc>
          <w:tcPr>
            <w:tcW w:w="606" w:type="pct"/>
            <w:tcBorders>
              <w:top w:val="nil"/>
              <w:left w:val="nil"/>
              <w:bottom w:val="nil"/>
              <w:right w:val="nil"/>
              <w:tl2br w:val="nil"/>
              <w:tr2bl w:val="nil"/>
            </w:tcBorders>
            <w:shd w:val="clear" w:color="FFFFFF" w:fill="E6E6E6"/>
            <w:noWrap/>
            <w:tcMar>
              <w:left w:w="40" w:type="dxa"/>
              <w:right w:w="40" w:type="dxa"/>
            </w:tcMar>
            <w:vAlign w:val="bottom"/>
          </w:tcPr>
          <w:p w14:paraId="7935A56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7,003</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1A167B4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6,583</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6B83B17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6,463</w:t>
            </w:r>
          </w:p>
        </w:tc>
        <w:tc>
          <w:tcPr>
            <w:tcW w:w="604" w:type="pct"/>
            <w:tcBorders>
              <w:top w:val="nil"/>
              <w:left w:val="nil"/>
              <w:bottom w:val="nil"/>
              <w:right w:val="nil"/>
              <w:tl2br w:val="nil"/>
              <w:tr2bl w:val="nil"/>
            </w:tcBorders>
            <w:shd w:val="clear" w:color="auto" w:fill="auto"/>
            <w:noWrap/>
            <w:tcMar>
              <w:left w:w="40" w:type="dxa"/>
              <w:right w:w="40" w:type="dxa"/>
            </w:tcMar>
            <w:vAlign w:val="bottom"/>
          </w:tcPr>
          <w:p w14:paraId="363B692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5,926</w:t>
            </w:r>
          </w:p>
        </w:tc>
      </w:tr>
      <w:tr w:rsidR="000415F1" w14:paraId="6D3E4BCA"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175" w:type="dxa"/>
              <w:right w:w="40" w:type="dxa"/>
            </w:tcMar>
            <w:vAlign w:val="center"/>
          </w:tcPr>
          <w:p w14:paraId="66195D28"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non-financial assets</w:t>
            </w:r>
          </w:p>
        </w:tc>
        <w:tc>
          <w:tcPr>
            <w:tcW w:w="606"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7617AE1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w:t>
            </w:r>
          </w:p>
        </w:tc>
        <w:tc>
          <w:tcPr>
            <w:tcW w:w="606" w:type="pct"/>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057F353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w:t>
            </w:r>
          </w:p>
        </w:tc>
        <w:tc>
          <w:tcPr>
            <w:tcW w:w="606"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7C28B4E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w:t>
            </w:r>
          </w:p>
        </w:tc>
        <w:tc>
          <w:tcPr>
            <w:tcW w:w="606"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40AFDCE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w:t>
            </w:r>
          </w:p>
        </w:tc>
        <w:tc>
          <w:tcPr>
            <w:tcW w:w="604"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35BB4B2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157</w:t>
            </w:r>
          </w:p>
        </w:tc>
      </w:tr>
      <w:tr w:rsidR="000415F1" w14:paraId="4021CE13"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09EE6891"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non-financial assets</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A2E309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12,270</w:t>
            </w:r>
          </w:p>
        </w:tc>
        <w:tc>
          <w:tcPr>
            <w:tcW w:w="606"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90B916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9,310</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BD6409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7,735</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578936E"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7,070</w:t>
            </w:r>
          </w:p>
        </w:tc>
        <w:tc>
          <w:tcPr>
            <w:tcW w:w="60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DBCD41B"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6,659</w:t>
            </w:r>
          </w:p>
        </w:tc>
      </w:tr>
      <w:tr w:rsidR="000415F1" w14:paraId="1CEAD5D8"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175" w:type="dxa"/>
              <w:right w:w="40" w:type="dxa"/>
            </w:tcMar>
            <w:vAlign w:val="center"/>
          </w:tcPr>
          <w:p w14:paraId="6BEB8691"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Assets held for sale</w:t>
            </w:r>
          </w:p>
        </w:tc>
        <w:tc>
          <w:tcPr>
            <w:tcW w:w="606"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45965672"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14:paraId="337F314D"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193214D"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74716800" w14:textId="77777777" w:rsidR="000415F1" w:rsidRDefault="000415F1">
            <w:pPr>
              <w:spacing w:after="0" w:line="240" w:lineRule="auto"/>
              <w:jc w:val="left"/>
              <w:rPr>
                <w:rFonts w:ascii="Arial" w:eastAsia="Arial" w:hAnsi="Arial" w:cs="Arial"/>
                <w:color w:val="000000"/>
              </w:rPr>
            </w:pPr>
          </w:p>
        </w:tc>
        <w:tc>
          <w:tcPr>
            <w:tcW w:w="604" w:type="pct"/>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14:paraId="3DAFD0D2" w14:textId="77777777" w:rsidR="000415F1" w:rsidRDefault="000415F1">
            <w:pPr>
              <w:spacing w:after="0" w:line="240" w:lineRule="auto"/>
              <w:jc w:val="left"/>
              <w:rPr>
                <w:rFonts w:ascii="Arial" w:eastAsia="Arial" w:hAnsi="Arial" w:cs="Arial"/>
                <w:color w:val="000000"/>
              </w:rPr>
            </w:pPr>
          </w:p>
        </w:tc>
      </w:tr>
      <w:tr w:rsidR="000415F1" w14:paraId="7F12F917"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781A72DE"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assets</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9B59FB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24,621</w:t>
            </w:r>
          </w:p>
        </w:tc>
        <w:tc>
          <w:tcPr>
            <w:tcW w:w="606"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7BD0D11"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21,669</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AAB19FE"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20,169</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1116C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19,504</w:t>
            </w:r>
          </w:p>
        </w:tc>
        <w:tc>
          <w:tcPr>
            <w:tcW w:w="60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7A42457"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19,093</w:t>
            </w:r>
          </w:p>
        </w:tc>
      </w:tr>
      <w:tr w:rsidR="000415F1" w14:paraId="15CC2479"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15EADF3E"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LIABILITIES</w:t>
            </w:r>
          </w:p>
        </w:tc>
        <w:tc>
          <w:tcPr>
            <w:tcW w:w="606"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6E8318F9"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FFFFFF" w:fill="E6E6E6"/>
            <w:noWrap/>
            <w:tcMar>
              <w:left w:w="0" w:type="dxa"/>
              <w:right w:w="0" w:type="dxa"/>
            </w:tcMar>
            <w:vAlign w:val="bottom"/>
          </w:tcPr>
          <w:p w14:paraId="3662054A"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6971B309"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49EE413A" w14:textId="77777777" w:rsidR="000415F1" w:rsidRDefault="000415F1">
            <w:pPr>
              <w:spacing w:after="0" w:line="240" w:lineRule="auto"/>
              <w:jc w:val="left"/>
              <w:rPr>
                <w:rFonts w:ascii="Arial" w:eastAsia="Arial" w:hAnsi="Arial" w:cs="Arial"/>
                <w:color w:val="000000"/>
              </w:rPr>
            </w:pPr>
          </w:p>
        </w:tc>
        <w:tc>
          <w:tcPr>
            <w:tcW w:w="604"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5449298F" w14:textId="77777777" w:rsidR="000415F1" w:rsidRDefault="000415F1">
            <w:pPr>
              <w:spacing w:after="0" w:line="240" w:lineRule="auto"/>
              <w:jc w:val="left"/>
              <w:rPr>
                <w:rFonts w:ascii="Arial" w:eastAsia="Arial" w:hAnsi="Arial" w:cs="Arial"/>
                <w:color w:val="000000"/>
              </w:rPr>
            </w:pPr>
          </w:p>
        </w:tc>
      </w:tr>
      <w:tr w:rsidR="000415F1" w14:paraId="58B63583"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53A00169"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Payables</w:t>
            </w:r>
          </w:p>
        </w:tc>
        <w:tc>
          <w:tcPr>
            <w:tcW w:w="606" w:type="pct"/>
            <w:tcBorders>
              <w:top w:val="nil"/>
              <w:left w:val="nil"/>
              <w:bottom w:val="nil"/>
              <w:right w:val="nil"/>
              <w:tl2br w:val="nil"/>
              <w:tr2bl w:val="nil"/>
            </w:tcBorders>
            <w:shd w:val="clear" w:color="auto" w:fill="auto"/>
            <w:noWrap/>
            <w:tcMar>
              <w:left w:w="0" w:type="dxa"/>
              <w:right w:w="0" w:type="dxa"/>
            </w:tcMar>
            <w:vAlign w:val="bottom"/>
          </w:tcPr>
          <w:p w14:paraId="3C62EF9D" w14:textId="77777777" w:rsidR="000415F1" w:rsidRDefault="000415F1">
            <w:pPr>
              <w:spacing w:after="0" w:line="240" w:lineRule="auto"/>
              <w:jc w:val="left"/>
              <w:rPr>
                <w:rFonts w:ascii="Arial" w:eastAsia="Arial" w:hAnsi="Arial" w:cs="Arial"/>
                <w:color w:val="000000"/>
              </w:rPr>
            </w:pPr>
          </w:p>
        </w:tc>
        <w:tc>
          <w:tcPr>
            <w:tcW w:w="606" w:type="pct"/>
            <w:tcBorders>
              <w:top w:val="nil"/>
              <w:left w:val="nil"/>
              <w:bottom w:val="nil"/>
              <w:right w:val="nil"/>
              <w:tl2br w:val="nil"/>
              <w:tr2bl w:val="nil"/>
            </w:tcBorders>
            <w:shd w:val="clear" w:color="FFFFFF" w:fill="E6E6E6"/>
            <w:noWrap/>
            <w:tcMar>
              <w:left w:w="0" w:type="dxa"/>
              <w:right w:w="0" w:type="dxa"/>
            </w:tcMar>
            <w:vAlign w:val="bottom"/>
          </w:tcPr>
          <w:p w14:paraId="3A8F250A" w14:textId="77777777" w:rsidR="000415F1" w:rsidRDefault="000415F1">
            <w:pPr>
              <w:spacing w:after="0" w:line="240" w:lineRule="auto"/>
              <w:jc w:val="left"/>
              <w:rPr>
                <w:rFonts w:ascii="Arial" w:eastAsia="Arial" w:hAnsi="Arial" w:cs="Arial"/>
                <w:color w:val="000000"/>
              </w:rPr>
            </w:pPr>
          </w:p>
        </w:tc>
        <w:tc>
          <w:tcPr>
            <w:tcW w:w="606" w:type="pct"/>
            <w:tcBorders>
              <w:top w:val="nil"/>
              <w:left w:val="nil"/>
              <w:bottom w:val="nil"/>
              <w:right w:val="nil"/>
              <w:tl2br w:val="nil"/>
              <w:tr2bl w:val="nil"/>
            </w:tcBorders>
            <w:shd w:val="clear" w:color="auto" w:fill="auto"/>
            <w:noWrap/>
            <w:tcMar>
              <w:left w:w="0" w:type="dxa"/>
              <w:right w:w="0" w:type="dxa"/>
            </w:tcMar>
            <w:vAlign w:val="bottom"/>
          </w:tcPr>
          <w:p w14:paraId="208CC3A8" w14:textId="77777777" w:rsidR="000415F1" w:rsidRDefault="000415F1">
            <w:pPr>
              <w:spacing w:after="0" w:line="240" w:lineRule="auto"/>
              <w:jc w:val="left"/>
              <w:rPr>
                <w:rFonts w:ascii="Arial" w:eastAsia="Arial" w:hAnsi="Arial" w:cs="Arial"/>
                <w:color w:val="000000"/>
              </w:rPr>
            </w:pPr>
          </w:p>
        </w:tc>
        <w:tc>
          <w:tcPr>
            <w:tcW w:w="606" w:type="pct"/>
            <w:tcBorders>
              <w:top w:val="nil"/>
              <w:left w:val="nil"/>
              <w:bottom w:val="nil"/>
              <w:right w:val="nil"/>
              <w:tl2br w:val="nil"/>
              <w:tr2bl w:val="nil"/>
            </w:tcBorders>
            <w:shd w:val="clear" w:color="auto" w:fill="auto"/>
            <w:noWrap/>
            <w:tcMar>
              <w:left w:w="0" w:type="dxa"/>
              <w:right w:w="0" w:type="dxa"/>
            </w:tcMar>
            <w:vAlign w:val="bottom"/>
          </w:tcPr>
          <w:p w14:paraId="533AC166" w14:textId="77777777" w:rsidR="000415F1" w:rsidRDefault="000415F1">
            <w:pPr>
              <w:spacing w:after="0" w:line="240" w:lineRule="auto"/>
              <w:jc w:val="left"/>
              <w:rPr>
                <w:rFonts w:ascii="Arial" w:eastAsia="Arial" w:hAnsi="Arial" w:cs="Arial"/>
                <w:color w:val="000000"/>
              </w:rPr>
            </w:pPr>
          </w:p>
        </w:tc>
        <w:tc>
          <w:tcPr>
            <w:tcW w:w="604" w:type="pct"/>
            <w:tcBorders>
              <w:top w:val="nil"/>
              <w:left w:val="nil"/>
              <w:bottom w:val="nil"/>
              <w:right w:val="nil"/>
              <w:tl2br w:val="nil"/>
              <w:tr2bl w:val="nil"/>
            </w:tcBorders>
            <w:shd w:val="clear" w:color="auto" w:fill="auto"/>
            <w:noWrap/>
            <w:tcMar>
              <w:left w:w="0" w:type="dxa"/>
              <w:right w:w="0" w:type="dxa"/>
            </w:tcMar>
            <w:vAlign w:val="bottom"/>
          </w:tcPr>
          <w:p w14:paraId="101A36D5" w14:textId="77777777" w:rsidR="000415F1" w:rsidRDefault="000415F1">
            <w:pPr>
              <w:spacing w:after="0" w:line="240" w:lineRule="auto"/>
              <w:jc w:val="left"/>
              <w:rPr>
                <w:rFonts w:ascii="Arial" w:eastAsia="Arial" w:hAnsi="Arial" w:cs="Arial"/>
                <w:color w:val="000000"/>
              </w:rPr>
            </w:pPr>
          </w:p>
        </w:tc>
      </w:tr>
      <w:tr w:rsidR="000415F1" w14:paraId="28C32E50"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175" w:type="dxa"/>
              <w:right w:w="40" w:type="dxa"/>
            </w:tcMar>
            <w:vAlign w:val="center"/>
          </w:tcPr>
          <w:p w14:paraId="612FBBE7"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7F487A8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336</w:t>
            </w:r>
          </w:p>
        </w:tc>
        <w:tc>
          <w:tcPr>
            <w:tcW w:w="606" w:type="pct"/>
            <w:tcBorders>
              <w:top w:val="nil"/>
              <w:left w:val="nil"/>
              <w:bottom w:val="nil"/>
              <w:right w:val="nil"/>
              <w:tl2br w:val="nil"/>
              <w:tr2bl w:val="nil"/>
            </w:tcBorders>
            <w:shd w:val="clear" w:color="FFFFFF" w:fill="E6E6E6"/>
            <w:noWrap/>
            <w:tcMar>
              <w:left w:w="40" w:type="dxa"/>
              <w:right w:w="40" w:type="dxa"/>
            </w:tcMar>
            <w:vAlign w:val="bottom"/>
          </w:tcPr>
          <w:p w14:paraId="1A91D00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336</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66E5A87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336</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137D42A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336</w:t>
            </w:r>
          </w:p>
        </w:tc>
        <w:tc>
          <w:tcPr>
            <w:tcW w:w="604" w:type="pct"/>
            <w:tcBorders>
              <w:top w:val="nil"/>
              <w:left w:val="nil"/>
              <w:bottom w:val="nil"/>
              <w:right w:val="nil"/>
              <w:tl2br w:val="nil"/>
              <w:tr2bl w:val="nil"/>
            </w:tcBorders>
            <w:shd w:val="clear" w:color="auto" w:fill="auto"/>
            <w:noWrap/>
            <w:tcMar>
              <w:left w:w="40" w:type="dxa"/>
              <w:right w:w="40" w:type="dxa"/>
            </w:tcMar>
            <w:vAlign w:val="bottom"/>
          </w:tcPr>
          <w:p w14:paraId="47732E4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336</w:t>
            </w:r>
          </w:p>
        </w:tc>
      </w:tr>
      <w:tr w:rsidR="000415F1" w14:paraId="60897227"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175" w:type="dxa"/>
              <w:right w:w="40" w:type="dxa"/>
            </w:tcMar>
            <w:vAlign w:val="center"/>
          </w:tcPr>
          <w:p w14:paraId="62D488B4"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payables</w:t>
            </w:r>
          </w:p>
        </w:tc>
        <w:tc>
          <w:tcPr>
            <w:tcW w:w="606"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0E8D52D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1,007</w:t>
            </w:r>
          </w:p>
        </w:tc>
        <w:tc>
          <w:tcPr>
            <w:tcW w:w="606" w:type="pct"/>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5EAF8F5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1,015</w:t>
            </w:r>
          </w:p>
        </w:tc>
        <w:tc>
          <w:tcPr>
            <w:tcW w:w="606"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101BE8C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1,090</w:t>
            </w:r>
          </w:p>
        </w:tc>
        <w:tc>
          <w:tcPr>
            <w:tcW w:w="606"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19BD2BA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1,090</w:t>
            </w:r>
          </w:p>
        </w:tc>
        <w:tc>
          <w:tcPr>
            <w:tcW w:w="604"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093F681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1,090</w:t>
            </w:r>
          </w:p>
        </w:tc>
      </w:tr>
      <w:tr w:rsidR="000415F1" w14:paraId="4A79BAF8"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13ED31AA"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payables</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970507"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1,343</w:t>
            </w:r>
          </w:p>
        </w:tc>
        <w:tc>
          <w:tcPr>
            <w:tcW w:w="606"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5A88ED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1,351</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E7CE23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1,426</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8001C0B"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1,426</w:t>
            </w:r>
          </w:p>
        </w:tc>
        <w:tc>
          <w:tcPr>
            <w:tcW w:w="60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740C2B0"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1,426</w:t>
            </w:r>
          </w:p>
        </w:tc>
      </w:tr>
      <w:tr w:rsidR="000415F1" w14:paraId="6CC72E58"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3B069E8D"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Interest bearing liabilities</w:t>
            </w:r>
          </w:p>
        </w:tc>
        <w:tc>
          <w:tcPr>
            <w:tcW w:w="606"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07FD54A1"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FFFFFF" w:fill="E6E6E6"/>
            <w:noWrap/>
            <w:tcMar>
              <w:left w:w="0" w:type="dxa"/>
              <w:right w:w="0" w:type="dxa"/>
            </w:tcMar>
            <w:vAlign w:val="bottom"/>
          </w:tcPr>
          <w:p w14:paraId="1CA449F4"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65B5E896"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0EA89F42" w14:textId="77777777" w:rsidR="000415F1" w:rsidRDefault="000415F1">
            <w:pPr>
              <w:spacing w:after="0" w:line="240" w:lineRule="auto"/>
              <w:jc w:val="left"/>
              <w:rPr>
                <w:rFonts w:ascii="Arial" w:eastAsia="Arial" w:hAnsi="Arial" w:cs="Arial"/>
                <w:color w:val="000000"/>
              </w:rPr>
            </w:pPr>
          </w:p>
        </w:tc>
        <w:tc>
          <w:tcPr>
            <w:tcW w:w="604"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75F25581" w14:textId="77777777" w:rsidR="000415F1" w:rsidRDefault="000415F1">
            <w:pPr>
              <w:spacing w:after="0" w:line="240" w:lineRule="auto"/>
              <w:jc w:val="left"/>
              <w:rPr>
                <w:rFonts w:ascii="Arial" w:eastAsia="Arial" w:hAnsi="Arial" w:cs="Arial"/>
                <w:color w:val="000000"/>
              </w:rPr>
            </w:pPr>
          </w:p>
        </w:tc>
      </w:tr>
      <w:tr w:rsidR="000415F1" w14:paraId="168E8BA1"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175" w:type="dxa"/>
              <w:right w:w="40" w:type="dxa"/>
            </w:tcMar>
            <w:vAlign w:val="center"/>
          </w:tcPr>
          <w:p w14:paraId="3049E92B"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Leases</w:t>
            </w:r>
          </w:p>
        </w:tc>
        <w:tc>
          <w:tcPr>
            <w:tcW w:w="606"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1E82F28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3,024</w:t>
            </w:r>
          </w:p>
        </w:tc>
        <w:tc>
          <w:tcPr>
            <w:tcW w:w="606" w:type="pct"/>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20A02CE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613</w:t>
            </w:r>
          </w:p>
        </w:tc>
        <w:tc>
          <w:tcPr>
            <w:tcW w:w="606"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3BE80C7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w:t>
            </w:r>
          </w:p>
        </w:tc>
        <w:tc>
          <w:tcPr>
            <w:tcW w:w="606"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5032E39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w:t>
            </w:r>
          </w:p>
        </w:tc>
        <w:tc>
          <w:tcPr>
            <w:tcW w:w="604"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4B51A75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w:t>
            </w:r>
          </w:p>
        </w:tc>
      </w:tr>
      <w:tr w:rsidR="000415F1" w14:paraId="1D697DED"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758F6817"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interest bearing liabilities</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9993AE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3,024</w:t>
            </w:r>
          </w:p>
        </w:tc>
        <w:tc>
          <w:tcPr>
            <w:tcW w:w="606"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676B0F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613</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2702B9B"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445A96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w:t>
            </w:r>
          </w:p>
        </w:tc>
        <w:tc>
          <w:tcPr>
            <w:tcW w:w="60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F80DB4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w:t>
            </w:r>
          </w:p>
        </w:tc>
      </w:tr>
      <w:tr w:rsidR="000415F1" w14:paraId="4CAA5FF2"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7310B0FB"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Provisions</w:t>
            </w:r>
          </w:p>
        </w:tc>
        <w:tc>
          <w:tcPr>
            <w:tcW w:w="606"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62627CC0"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FFFFFF" w:fill="E6E6E6"/>
            <w:noWrap/>
            <w:tcMar>
              <w:left w:w="0" w:type="dxa"/>
              <w:right w:w="0" w:type="dxa"/>
            </w:tcMar>
            <w:vAlign w:val="bottom"/>
          </w:tcPr>
          <w:p w14:paraId="7758BD6B"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2267B2C0"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7F413368" w14:textId="77777777" w:rsidR="000415F1" w:rsidRDefault="000415F1">
            <w:pPr>
              <w:spacing w:after="0" w:line="240" w:lineRule="auto"/>
              <w:jc w:val="left"/>
              <w:rPr>
                <w:rFonts w:ascii="Arial" w:eastAsia="Arial" w:hAnsi="Arial" w:cs="Arial"/>
                <w:color w:val="000000"/>
              </w:rPr>
            </w:pPr>
          </w:p>
        </w:tc>
        <w:tc>
          <w:tcPr>
            <w:tcW w:w="604"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035E1DD0" w14:textId="77777777" w:rsidR="000415F1" w:rsidRDefault="000415F1">
            <w:pPr>
              <w:spacing w:after="0" w:line="240" w:lineRule="auto"/>
              <w:jc w:val="left"/>
              <w:rPr>
                <w:rFonts w:ascii="Arial" w:eastAsia="Arial" w:hAnsi="Arial" w:cs="Arial"/>
                <w:color w:val="000000"/>
              </w:rPr>
            </w:pPr>
          </w:p>
        </w:tc>
      </w:tr>
      <w:tr w:rsidR="000415F1" w14:paraId="2E6E9846"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175" w:type="dxa"/>
              <w:right w:w="40" w:type="dxa"/>
            </w:tcMar>
            <w:vAlign w:val="center"/>
          </w:tcPr>
          <w:p w14:paraId="3F2FA746"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Employee provisions</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2230F28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6,542</w:t>
            </w:r>
          </w:p>
        </w:tc>
        <w:tc>
          <w:tcPr>
            <w:tcW w:w="606" w:type="pct"/>
            <w:tcBorders>
              <w:top w:val="nil"/>
              <w:left w:val="nil"/>
              <w:bottom w:val="nil"/>
              <w:right w:val="nil"/>
              <w:tl2br w:val="nil"/>
              <w:tr2bl w:val="nil"/>
            </w:tcBorders>
            <w:shd w:val="clear" w:color="FFFFFF" w:fill="E6E6E6"/>
            <w:noWrap/>
            <w:tcMar>
              <w:left w:w="40" w:type="dxa"/>
              <w:right w:w="40" w:type="dxa"/>
            </w:tcMar>
            <w:vAlign w:val="bottom"/>
          </w:tcPr>
          <w:p w14:paraId="4AD53DE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6,542</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71B46902" w14:textId="7EDA731C"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w:t>
            </w:r>
            <w:r w:rsidR="00DE5B3D">
              <w:rPr>
                <w:rFonts w:ascii="Arial" w:eastAsia="Arial" w:hAnsi="Arial" w:cs="Arial"/>
                <w:color w:val="000000"/>
                <w:sz w:val="16"/>
              </w:rPr>
              <w:t>542</w:t>
            </w:r>
          </w:p>
        </w:tc>
        <w:tc>
          <w:tcPr>
            <w:tcW w:w="606" w:type="pct"/>
            <w:tcBorders>
              <w:top w:val="nil"/>
              <w:left w:val="nil"/>
              <w:bottom w:val="nil"/>
              <w:right w:val="nil"/>
              <w:tl2br w:val="nil"/>
              <w:tr2bl w:val="nil"/>
            </w:tcBorders>
            <w:shd w:val="clear" w:color="auto" w:fill="auto"/>
            <w:noWrap/>
            <w:tcMar>
              <w:left w:w="40" w:type="dxa"/>
              <w:right w:w="40" w:type="dxa"/>
            </w:tcMar>
            <w:vAlign w:val="bottom"/>
          </w:tcPr>
          <w:p w14:paraId="312D645E" w14:textId="1D533054"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w:t>
            </w:r>
            <w:r w:rsidR="00DE5B3D">
              <w:rPr>
                <w:rFonts w:ascii="Arial" w:eastAsia="Arial" w:hAnsi="Arial" w:cs="Arial"/>
                <w:color w:val="000000"/>
                <w:sz w:val="16"/>
              </w:rPr>
              <w:t>542</w:t>
            </w:r>
          </w:p>
        </w:tc>
        <w:tc>
          <w:tcPr>
            <w:tcW w:w="604" w:type="pct"/>
            <w:tcBorders>
              <w:top w:val="nil"/>
              <w:left w:val="nil"/>
              <w:bottom w:val="nil"/>
              <w:right w:val="nil"/>
              <w:tl2br w:val="nil"/>
              <w:tr2bl w:val="nil"/>
            </w:tcBorders>
            <w:shd w:val="clear" w:color="auto" w:fill="auto"/>
            <w:noWrap/>
            <w:tcMar>
              <w:left w:w="40" w:type="dxa"/>
              <w:right w:w="40" w:type="dxa"/>
            </w:tcMar>
            <w:vAlign w:val="bottom"/>
          </w:tcPr>
          <w:p w14:paraId="357040B1" w14:textId="39D17067" w:rsidR="000415F1" w:rsidRDefault="00DE5B3D">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6,542</w:t>
            </w:r>
          </w:p>
        </w:tc>
      </w:tr>
      <w:tr w:rsidR="000415F1" w14:paraId="4A933987"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175" w:type="dxa"/>
              <w:right w:w="40" w:type="dxa"/>
            </w:tcMar>
            <w:vAlign w:val="center"/>
          </w:tcPr>
          <w:p w14:paraId="63D48454"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provisions</w:t>
            </w:r>
          </w:p>
        </w:tc>
        <w:tc>
          <w:tcPr>
            <w:tcW w:w="606"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6AE56E9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778</w:t>
            </w:r>
          </w:p>
        </w:tc>
        <w:tc>
          <w:tcPr>
            <w:tcW w:w="606" w:type="pct"/>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7ED1970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778</w:t>
            </w:r>
          </w:p>
        </w:tc>
        <w:tc>
          <w:tcPr>
            <w:tcW w:w="606"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499B326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778</w:t>
            </w:r>
          </w:p>
        </w:tc>
        <w:tc>
          <w:tcPr>
            <w:tcW w:w="606"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61EA151A" w14:textId="4EE75679"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778</w:t>
            </w:r>
          </w:p>
        </w:tc>
        <w:tc>
          <w:tcPr>
            <w:tcW w:w="604"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6C38654D" w14:textId="40E3FAE8"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778</w:t>
            </w:r>
          </w:p>
        </w:tc>
      </w:tr>
      <w:tr w:rsidR="000415F1" w14:paraId="3A82CEF2"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0D12C1F1"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provisions</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3A7027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7,320</w:t>
            </w:r>
          </w:p>
        </w:tc>
        <w:tc>
          <w:tcPr>
            <w:tcW w:w="606"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91710E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7,320</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4F0878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7,320</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A8BE117"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7,320</w:t>
            </w:r>
          </w:p>
        </w:tc>
        <w:tc>
          <w:tcPr>
            <w:tcW w:w="60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3471F2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7,320</w:t>
            </w:r>
          </w:p>
        </w:tc>
      </w:tr>
      <w:tr w:rsidR="000415F1" w14:paraId="702EBFA1"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4749E119"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liabilities</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84D44F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11,687</w:t>
            </w:r>
          </w:p>
        </w:tc>
        <w:tc>
          <w:tcPr>
            <w:tcW w:w="606"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75C6DA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9,284</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FE6C3E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8,767</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2F57B6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8,767</w:t>
            </w:r>
          </w:p>
        </w:tc>
        <w:tc>
          <w:tcPr>
            <w:tcW w:w="60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E8B46F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8,767</w:t>
            </w:r>
          </w:p>
        </w:tc>
      </w:tr>
      <w:tr w:rsidR="000415F1" w14:paraId="784E032C"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4C7A8962"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assets</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3F5653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12,934</w:t>
            </w:r>
          </w:p>
        </w:tc>
        <w:tc>
          <w:tcPr>
            <w:tcW w:w="606"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838EF6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12,385</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B454F5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11,402</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D02497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10,737</w:t>
            </w:r>
          </w:p>
        </w:tc>
        <w:tc>
          <w:tcPr>
            <w:tcW w:w="60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C89021"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10,326</w:t>
            </w:r>
          </w:p>
        </w:tc>
      </w:tr>
      <w:tr w:rsidR="000415F1" w14:paraId="0235A8BF"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63DCB03C"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EQUITY*</w:t>
            </w:r>
          </w:p>
        </w:tc>
        <w:tc>
          <w:tcPr>
            <w:tcW w:w="606"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2461D460"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FFFFFF" w:fill="E6E6E6"/>
            <w:noWrap/>
            <w:tcMar>
              <w:left w:w="0" w:type="dxa"/>
              <w:right w:w="0" w:type="dxa"/>
            </w:tcMar>
            <w:vAlign w:val="bottom"/>
          </w:tcPr>
          <w:p w14:paraId="581D33E6"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735CF444" w14:textId="77777777" w:rsidR="000415F1" w:rsidRDefault="000415F1">
            <w:pPr>
              <w:spacing w:after="0" w:line="240" w:lineRule="auto"/>
              <w:jc w:val="left"/>
              <w:rPr>
                <w:rFonts w:ascii="Arial" w:eastAsia="Arial" w:hAnsi="Arial" w:cs="Arial"/>
                <w:color w:val="000000"/>
              </w:rPr>
            </w:pPr>
          </w:p>
        </w:tc>
        <w:tc>
          <w:tcPr>
            <w:tcW w:w="606"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5013BC41" w14:textId="77777777" w:rsidR="000415F1" w:rsidRDefault="000415F1">
            <w:pPr>
              <w:spacing w:after="0" w:line="240" w:lineRule="auto"/>
              <w:jc w:val="left"/>
              <w:rPr>
                <w:rFonts w:ascii="Arial" w:eastAsia="Arial" w:hAnsi="Arial" w:cs="Arial"/>
                <w:color w:val="000000"/>
              </w:rPr>
            </w:pPr>
          </w:p>
        </w:tc>
        <w:tc>
          <w:tcPr>
            <w:tcW w:w="604"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2029E4A7" w14:textId="77777777" w:rsidR="000415F1" w:rsidRDefault="000415F1">
            <w:pPr>
              <w:spacing w:after="0" w:line="240" w:lineRule="auto"/>
              <w:jc w:val="left"/>
              <w:rPr>
                <w:rFonts w:ascii="Arial" w:eastAsia="Arial" w:hAnsi="Arial" w:cs="Arial"/>
                <w:color w:val="000000"/>
              </w:rPr>
            </w:pPr>
          </w:p>
        </w:tc>
      </w:tr>
      <w:tr w:rsidR="000415F1" w14:paraId="1851536D"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5F976533"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Parent entity interest</w:t>
            </w:r>
          </w:p>
        </w:tc>
        <w:tc>
          <w:tcPr>
            <w:tcW w:w="606" w:type="pct"/>
            <w:tcBorders>
              <w:top w:val="nil"/>
              <w:left w:val="nil"/>
              <w:bottom w:val="nil"/>
              <w:right w:val="nil"/>
              <w:tl2br w:val="nil"/>
              <w:tr2bl w:val="nil"/>
            </w:tcBorders>
            <w:shd w:val="clear" w:color="auto" w:fill="auto"/>
            <w:noWrap/>
            <w:tcMar>
              <w:left w:w="0" w:type="dxa"/>
              <w:right w:w="0" w:type="dxa"/>
            </w:tcMar>
            <w:vAlign w:val="bottom"/>
          </w:tcPr>
          <w:p w14:paraId="4E12501D" w14:textId="77777777" w:rsidR="000415F1" w:rsidRDefault="000415F1">
            <w:pPr>
              <w:spacing w:after="0" w:line="240" w:lineRule="auto"/>
              <w:jc w:val="left"/>
              <w:rPr>
                <w:rFonts w:ascii="Arial" w:eastAsia="Arial" w:hAnsi="Arial" w:cs="Arial"/>
                <w:color w:val="000000"/>
              </w:rPr>
            </w:pPr>
          </w:p>
        </w:tc>
        <w:tc>
          <w:tcPr>
            <w:tcW w:w="606" w:type="pct"/>
            <w:tcBorders>
              <w:top w:val="nil"/>
              <w:left w:val="nil"/>
              <w:bottom w:val="nil"/>
              <w:right w:val="nil"/>
              <w:tl2br w:val="nil"/>
              <w:tr2bl w:val="nil"/>
            </w:tcBorders>
            <w:shd w:val="clear" w:color="FFFFFF" w:fill="E6E6E6"/>
            <w:noWrap/>
            <w:tcMar>
              <w:left w:w="0" w:type="dxa"/>
              <w:right w:w="0" w:type="dxa"/>
            </w:tcMar>
            <w:vAlign w:val="bottom"/>
          </w:tcPr>
          <w:p w14:paraId="2F98394F" w14:textId="77777777" w:rsidR="000415F1" w:rsidRDefault="000415F1">
            <w:pPr>
              <w:spacing w:after="0" w:line="240" w:lineRule="auto"/>
              <w:jc w:val="left"/>
              <w:rPr>
                <w:rFonts w:ascii="Arial" w:eastAsia="Arial" w:hAnsi="Arial" w:cs="Arial"/>
                <w:color w:val="000000"/>
              </w:rPr>
            </w:pPr>
          </w:p>
        </w:tc>
        <w:tc>
          <w:tcPr>
            <w:tcW w:w="606" w:type="pct"/>
            <w:tcBorders>
              <w:top w:val="nil"/>
              <w:left w:val="nil"/>
              <w:bottom w:val="nil"/>
              <w:right w:val="nil"/>
              <w:tl2br w:val="nil"/>
              <w:tr2bl w:val="nil"/>
            </w:tcBorders>
            <w:shd w:val="clear" w:color="auto" w:fill="auto"/>
            <w:noWrap/>
            <w:tcMar>
              <w:left w:w="0" w:type="dxa"/>
              <w:right w:w="0" w:type="dxa"/>
            </w:tcMar>
            <w:vAlign w:val="bottom"/>
          </w:tcPr>
          <w:p w14:paraId="7DDB5E31" w14:textId="77777777" w:rsidR="000415F1" w:rsidRDefault="000415F1">
            <w:pPr>
              <w:spacing w:after="0" w:line="240" w:lineRule="auto"/>
              <w:jc w:val="left"/>
              <w:rPr>
                <w:rFonts w:ascii="Arial" w:eastAsia="Arial" w:hAnsi="Arial" w:cs="Arial"/>
                <w:color w:val="000000"/>
              </w:rPr>
            </w:pPr>
          </w:p>
        </w:tc>
        <w:tc>
          <w:tcPr>
            <w:tcW w:w="606" w:type="pct"/>
            <w:tcBorders>
              <w:top w:val="nil"/>
              <w:left w:val="nil"/>
              <w:bottom w:val="nil"/>
              <w:right w:val="nil"/>
              <w:tl2br w:val="nil"/>
              <w:tr2bl w:val="nil"/>
            </w:tcBorders>
            <w:shd w:val="clear" w:color="auto" w:fill="auto"/>
            <w:noWrap/>
            <w:tcMar>
              <w:left w:w="0" w:type="dxa"/>
              <w:right w:w="0" w:type="dxa"/>
            </w:tcMar>
            <w:vAlign w:val="bottom"/>
          </w:tcPr>
          <w:p w14:paraId="63B97D7A" w14:textId="77777777" w:rsidR="000415F1" w:rsidRDefault="000415F1">
            <w:pPr>
              <w:spacing w:after="0" w:line="240" w:lineRule="auto"/>
              <w:jc w:val="left"/>
              <w:rPr>
                <w:rFonts w:ascii="Arial" w:eastAsia="Arial" w:hAnsi="Arial" w:cs="Arial"/>
                <w:color w:val="000000"/>
              </w:rPr>
            </w:pPr>
          </w:p>
        </w:tc>
        <w:tc>
          <w:tcPr>
            <w:tcW w:w="604" w:type="pct"/>
            <w:tcBorders>
              <w:top w:val="nil"/>
              <w:left w:val="nil"/>
              <w:bottom w:val="nil"/>
              <w:right w:val="nil"/>
              <w:tl2br w:val="nil"/>
              <w:tr2bl w:val="nil"/>
            </w:tcBorders>
            <w:shd w:val="clear" w:color="auto" w:fill="auto"/>
            <w:noWrap/>
            <w:tcMar>
              <w:left w:w="0" w:type="dxa"/>
              <w:right w:w="0" w:type="dxa"/>
            </w:tcMar>
            <w:vAlign w:val="bottom"/>
          </w:tcPr>
          <w:p w14:paraId="5E0F9EF0" w14:textId="77777777" w:rsidR="000415F1" w:rsidRDefault="000415F1">
            <w:pPr>
              <w:spacing w:after="0" w:line="240" w:lineRule="auto"/>
              <w:jc w:val="left"/>
              <w:rPr>
                <w:rFonts w:ascii="Arial" w:eastAsia="Arial" w:hAnsi="Arial" w:cs="Arial"/>
                <w:color w:val="000000"/>
              </w:rPr>
            </w:pPr>
          </w:p>
        </w:tc>
      </w:tr>
      <w:tr w:rsidR="000415F1" w14:paraId="1FCE0A16"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175" w:type="dxa"/>
              <w:right w:w="40" w:type="dxa"/>
            </w:tcMar>
            <w:vAlign w:val="center"/>
          </w:tcPr>
          <w:p w14:paraId="02FA4834"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Contributed equity</w:t>
            </w:r>
          </w:p>
        </w:tc>
        <w:tc>
          <w:tcPr>
            <w:tcW w:w="606" w:type="pct"/>
            <w:tcBorders>
              <w:top w:val="nil"/>
              <w:left w:val="nil"/>
              <w:bottom w:val="nil"/>
              <w:right w:val="nil"/>
              <w:tl2br w:val="nil"/>
              <w:tr2bl w:val="nil"/>
            </w:tcBorders>
            <w:shd w:val="clear" w:color="auto" w:fill="auto"/>
            <w:noWrap/>
            <w:tcMar>
              <w:left w:w="40" w:type="dxa"/>
              <w:right w:w="100" w:type="dxa"/>
            </w:tcMar>
            <w:vAlign w:val="bottom"/>
          </w:tcPr>
          <w:p w14:paraId="56B0B0E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43,728</w:t>
            </w:r>
          </w:p>
        </w:tc>
        <w:tc>
          <w:tcPr>
            <w:tcW w:w="606" w:type="pct"/>
            <w:tcBorders>
              <w:top w:val="nil"/>
              <w:left w:val="nil"/>
              <w:bottom w:val="nil"/>
              <w:right w:val="nil"/>
              <w:tl2br w:val="nil"/>
              <w:tr2bl w:val="nil"/>
            </w:tcBorders>
            <w:shd w:val="clear" w:color="FFFFFF" w:fill="E6E6E6"/>
            <w:noWrap/>
            <w:tcMar>
              <w:left w:w="40" w:type="dxa"/>
              <w:right w:w="100" w:type="dxa"/>
            </w:tcMar>
            <w:vAlign w:val="bottom"/>
          </w:tcPr>
          <w:p w14:paraId="5380839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45,045</w:t>
            </w:r>
          </w:p>
        </w:tc>
        <w:tc>
          <w:tcPr>
            <w:tcW w:w="606" w:type="pct"/>
            <w:tcBorders>
              <w:top w:val="nil"/>
              <w:left w:val="nil"/>
              <w:bottom w:val="nil"/>
              <w:right w:val="nil"/>
              <w:tl2br w:val="nil"/>
              <w:tr2bl w:val="nil"/>
            </w:tcBorders>
            <w:shd w:val="clear" w:color="auto" w:fill="auto"/>
            <w:noWrap/>
            <w:tcMar>
              <w:left w:w="40" w:type="dxa"/>
              <w:right w:w="100" w:type="dxa"/>
            </w:tcMar>
            <w:vAlign w:val="bottom"/>
          </w:tcPr>
          <w:p w14:paraId="0444FC4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46,380</w:t>
            </w:r>
          </w:p>
        </w:tc>
        <w:tc>
          <w:tcPr>
            <w:tcW w:w="606" w:type="pct"/>
            <w:tcBorders>
              <w:top w:val="nil"/>
              <w:left w:val="nil"/>
              <w:bottom w:val="nil"/>
              <w:right w:val="nil"/>
              <w:tl2br w:val="nil"/>
              <w:tr2bl w:val="nil"/>
            </w:tcBorders>
            <w:shd w:val="clear" w:color="auto" w:fill="auto"/>
            <w:noWrap/>
            <w:tcMar>
              <w:left w:w="40" w:type="dxa"/>
              <w:right w:w="100" w:type="dxa"/>
            </w:tcMar>
            <w:vAlign w:val="bottom"/>
          </w:tcPr>
          <w:p w14:paraId="658E905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47,733</w:t>
            </w:r>
          </w:p>
        </w:tc>
        <w:tc>
          <w:tcPr>
            <w:tcW w:w="604" w:type="pct"/>
            <w:tcBorders>
              <w:top w:val="nil"/>
              <w:left w:val="nil"/>
              <w:bottom w:val="nil"/>
              <w:right w:val="nil"/>
              <w:tl2br w:val="nil"/>
              <w:tr2bl w:val="nil"/>
            </w:tcBorders>
            <w:shd w:val="clear" w:color="auto" w:fill="auto"/>
            <w:noWrap/>
            <w:tcMar>
              <w:left w:w="40" w:type="dxa"/>
              <w:right w:w="100" w:type="dxa"/>
            </w:tcMar>
            <w:vAlign w:val="bottom"/>
          </w:tcPr>
          <w:p w14:paraId="29438EE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49,101</w:t>
            </w:r>
          </w:p>
        </w:tc>
      </w:tr>
      <w:tr w:rsidR="000415F1" w14:paraId="21161317"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175" w:type="dxa"/>
              <w:right w:w="40" w:type="dxa"/>
            </w:tcMar>
            <w:vAlign w:val="center"/>
          </w:tcPr>
          <w:p w14:paraId="3E65C37C"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Reserves</w:t>
            </w:r>
          </w:p>
        </w:tc>
        <w:tc>
          <w:tcPr>
            <w:tcW w:w="606" w:type="pct"/>
            <w:tcBorders>
              <w:top w:val="nil"/>
              <w:left w:val="nil"/>
              <w:bottom w:val="nil"/>
              <w:right w:val="nil"/>
              <w:tl2br w:val="nil"/>
              <w:tr2bl w:val="nil"/>
            </w:tcBorders>
            <w:shd w:val="clear" w:color="auto" w:fill="auto"/>
            <w:noWrap/>
            <w:tcMar>
              <w:left w:w="40" w:type="dxa"/>
              <w:right w:w="100" w:type="dxa"/>
            </w:tcMar>
            <w:vAlign w:val="bottom"/>
          </w:tcPr>
          <w:p w14:paraId="61094F8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w:t>
            </w:r>
          </w:p>
        </w:tc>
        <w:tc>
          <w:tcPr>
            <w:tcW w:w="606" w:type="pct"/>
            <w:tcBorders>
              <w:top w:val="nil"/>
              <w:left w:val="nil"/>
              <w:bottom w:val="nil"/>
              <w:right w:val="nil"/>
              <w:tl2br w:val="nil"/>
              <w:tr2bl w:val="nil"/>
            </w:tcBorders>
            <w:shd w:val="clear" w:color="FFFFFF" w:fill="E6E6E6"/>
            <w:noWrap/>
            <w:tcMar>
              <w:left w:w="40" w:type="dxa"/>
              <w:right w:w="100" w:type="dxa"/>
            </w:tcMar>
            <w:vAlign w:val="bottom"/>
          </w:tcPr>
          <w:p w14:paraId="3D3DB67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w:t>
            </w:r>
          </w:p>
        </w:tc>
        <w:tc>
          <w:tcPr>
            <w:tcW w:w="606" w:type="pct"/>
            <w:tcBorders>
              <w:top w:val="nil"/>
              <w:left w:val="nil"/>
              <w:bottom w:val="nil"/>
              <w:right w:val="nil"/>
              <w:tl2br w:val="nil"/>
              <w:tr2bl w:val="nil"/>
            </w:tcBorders>
            <w:shd w:val="clear" w:color="auto" w:fill="auto"/>
            <w:noWrap/>
            <w:tcMar>
              <w:left w:w="40" w:type="dxa"/>
              <w:right w:w="100" w:type="dxa"/>
            </w:tcMar>
            <w:vAlign w:val="bottom"/>
          </w:tcPr>
          <w:p w14:paraId="038D5F0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w:t>
            </w:r>
          </w:p>
        </w:tc>
        <w:tc>
          <w:tcPr>
            <w:tcW w:w="606" w:type="pct"/>
            <w:tcBorders>
              <w:top w:val="nil"/>
              <w:left w:val="nil"/>
              <w:bottom w:val="nil"/>
              <w:right w:val="nil"/>
              <w:tl2br w:val="nil"/>
              <w:tr2bl w:val="nil"/>
            </w:tcBorders>
            <w:shd w:val="clear" w:color="auto" w:fill="auto"/>
            <w:noWrap/>
            <w:tcMar>
              <w:left w:w="40" w:type="dxa"/>
              <w:right w:w="100" w:type="dxa"/>
            </w:tcMar>
            <w:vAlign w:val="bottom"/>
          </w:tcPr>
          <w:p w14:paraId="61825B3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w:t>
            </w:r>
          </w:p>
        </w:tc>
        <w:tc>
          <w:tcPr>
            <w:tcW w:w="604" w:type="pct"/>
            <w:tcBorders>
              <w:top w:val="nil"/>
              <w:left w:val="nil"/>
              <w:bottom w:val="nil"/>
              <w:right w:val="nil"/>
              <w:tl2br w:val="nil"/>
              <w:tr2bl w:val="nil"/>
            </w:tcBorders>
            <w:shd w:val="clear" w:color="auto" w:fill="auto"/>
            <w:noWrap/>
            <w:tcMar>
              <w:left w:w="40" w:type="dxa"/>
              <w:right w:w="100" w:type="dxa"/>
            </w:tcMar>
            <w:vAlign w:val="bottom"/>
          </w:tcPr>
          <w:p w14:paraId="60F1389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w:t>
            </w:r>
          </w:p>
        </w:tc>
      </w:tr>
      <w:tr w:rsidR="000415F1" w14:paraId="0B7CADD6"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973" w:type="pct"/>
            <w:tcBorders>
              <w:top w:val="nil"/>
              <w:left w:val="nil"/>
              <w:bottom w:val="nil"/>
              <w:right w:val="nil"/>
              <w:tl2br w:val="nil"/>
              <w:tr2bl w:val="nil"/>
            </w:tcBorders>
            <w:shd w:val="clear" w:color="auto" w:fill="auto"/>
            <w:tcMar>
              <w:left w:w="175" w:type="dxa"/>
              <w:right w:w="40" w:type="dxa"/>
            </w:tcMar>
            <w:vAlign w:val="center"/>
          </w:tcPr>
          <w:p w14:paraId="66E71F56"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Retained surplus (accumulated</w:t>
            </w:r>
          </w:p>
          <w:p w14:paraId="4BAA191B" w14:textId="7DE15F2E"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deficit)</w:t>
            </w:r>
          </w:p>
        </w:tc>
        <w:tc>
          <w:tcPr>
            <w:tcW w:w="606"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57920C1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(30,811)</w:t>
            </w:r>
          </w:p>
        </w:tc>
        <w:tc>
          <w:tcPr>
            <w:tcW w:w="606" w:type="pct"/>
            <w:tcBorders>
              <w:top w:val="nil"/>
              <w:left w:val="nil"/>
              <w:bottom w:val="single" w:sz="4" w:space="0" w:color="000000"/>
              <w:right w:val="nil"/>
              <w:tl2br w:val="nil"/>
              <w:tr2bl w:val="nil"/>
            </w:tcBorders>
            <w:shd w:val="clear" w:color="FFFFFF" w:fill="E6E6E6"/>
            <w:noWrap/>
            <w:tcMar>
              <w:left w:w="40" w:type="dxa"/>
              <w:right w:w="40" w:type="dxa"/>
            </w:tcMar>
            <w:vAlign w:val="bottom"/>
          </w:tcPr>
          <w:p w14:paraId="18E745D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(32,677)</w:t>
            </w:r>
          </w:p>
        </w:tc>
        <w:tc>
          <w:tcPr>
            <w:tcW w:w="606"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7B6F47B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(34,995)</w:t>
            </w:r>
          </w:p>
        </w:tc>
        <w:tc>
          <w:tcPr>
            <w:tcW w:w="606"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771FD01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(37,013)</w:t>
            </w:r>
          </w:p>
        </w:tc>
        <w:tc>
          <w:tcPr>
            <w:tcW w:w="604"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1A7EBF4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(38,792)</w:t>
            </w:r>
          </w:p>
        </w:tc>
      </w:tr>
      <w:tr w:rsidR="000415F1" w14:paraId="4BFC9ED5"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nil"/>
              <w:right w:val="nil"/>
              <w:tl2br w:val="nil"/>
              <w:tr2bl w:val="nil"/>
            </w:tcBorders>
            <w:shd w:val="clear" w:color="auto" w:fill="auto"/>
            <w:noWrap/>
            <w:tcMar>
              <w:left w:w="40" w:type="dxa"/>
              <w:right w:w="40" w:type="dxa"/>
            </w:tcMar>
            <w:vAlign w:val="center"/>
          </w:tcPr>
          <w:p w14:paraId="49259035"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parent entity interest</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1A143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12,934</w:t>
            </w:r>
          </w:p>
        </w:tc>
        <w:tc>
          <w:tcPr>
            <w:tcW w:w="606"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085C54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12,385</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6EE7CC7"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11,402</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635B06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10,737</w:t>
            </w:r>
          </w:p>
        </w:tc>
        <w:tc>
          <w:tcPr>
            <w:tcW w:w="60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4BDAF5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10,326</w:t>
            </w:r>
          </w:p>
        </w:tc>
      </w:tr>
      <w:tr w:rsidR="000415F1" w14:paraId="5FC0FC3D"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73" w:type="pct"/>
            <w:tcBorders>
              <w:top w:val="nil"/>
              <w:left w:val="nil"/>
              <w:bottom w:val="single" w:sz="4" w:space="0" w:color="000000"/>
              <w:right w:val="nil"/>
              <w:tl2br w:val="nil"/>
              <w:tr2bl w:val="nil"/>
            </w:tcBorders>
            <w:shd w:val="clear" w:color="auto" w:fill="auto"/>
            <w:noWrap/>
            <w:tcMar>
              <w:left w:w="40" w:type="dxa"/>
              <w:right w:w="40" w:type="dxa"/>
            </w:tcMar>
            <w:vAlign w:val="center"/>
          </w:tcPr>
          <w:p w14:paraId="35661F61"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equity</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9CEA97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12,934</w:t>
            </w:r>
          </w:p>
        </w:tc>
        <w:tc>
          <w:tcPr>
            <w:tcW w:w="606"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847791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12,385</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8FE53A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11,402</w:t>
            </w:r>
          </w:p>
        </w:tc>
        <w:tc>
          <w:tcPr>
            <w:tcW w:w="606"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FDC334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10,737</w:t>
            </w:r>
          </w:p>
        </w:tc>
        <w:tc>
          <w:tcPr>
            <w:tcW w:w="60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DA78C5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10,326</w:t>
            </w:r>
          </w:p>
        </w:tc>
      </w:tr>
      <w:tr w:rsidR="000415F1" w14:paraId="66B3E11A"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00" w:type="pct"/>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14:paraId="0999A74D"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Prepared on Australian Accounting Standards basis.</w:t>
            </w:r>
          </w:p>
        </w:tc>
      </w:tr>
      <w:tr w:rsidR="000415F1" w14:paraId="418B6CE2"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00" w:type="pct"/>
            <w:gridSpan w:val="6"/>
            <w:tcBorders>
              <w:top w:val="nil"/>
              <w:left w:val="nil"/>
              <w:bottom w:val="nil"/>
              <w:right w:val="nil"/>
              <w:tl2br w:val="nil"/>
              <w:tr2bl w:val="nil"/>
            </w:tcBorders>
            <w:shd w:val="clear" w:color="auto" w:fill="auto"/>
            <w:noWrap/>
            <w:tcMar>
              <w:left w:w="40" w:type="dxa"/>
              <w:right w:w="40" w:type="dxa"/>
            </w:tcMar>
            <w:vAlign w:val="center"/>
          </w:tcPr>
          <w:p w14:paraId="1DCFA220"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 xml:space="preserve">*Equity is the residual interest in assets after the deduction of liabilities. </w:t>
            </w:r>
          </w:p>
        </w:tc>
      </w:tr>
    </w:tbl>
    <w:p w14:paraId="1CDCE9FA" w14:textId="77777777" w:rsidR="004E7B04" w:rsidRDefault="004E7B04" w:rsidP="004A0255">
      <w:pPr>
        <w:pBdr>
          <w:top w:val="nil"/>
          <w:left w:val="nil"/>
          <w:bottom w:val="nil"/>
          <w:right w:val="nil"/>
          <w:between w:val="nil"/>
          <w:bar w:val="nil"/>
        </w:pBdr>
        <w:spacing w:after="0" w:line="240" w:lineRule="auto"/>
        <w:rPr>
          <w:rFonts w:ascii="Arial" w:eastAsia="Calibri" w:hAnsi="Arial" w:cs="Arial"/>
          <w:szCs w:val="16"/>
        </w:rPr>
      </w:pPr>
    </w:p>
    <w:p w14:paraId="6208E76C" w14:textId="77777777" w:rsidR="005E7F55" w:rsidRDefault="003C5E64" w:rsidP="004A0255">
      <w:pPr>
        <w:pBdr>
          <w:top w:val="nil"/>
          <w:left w:val="nil"/>
          <w:bottom w:val="nil"/>
          <w:right w:val="nil"/>
          <w:between w:val="nil"/>
          <w:bar w:val="nil"/>
        </w:pBdr>
        <w:spacing w:after="0" w:line="240" w:lineRule="auto"/>
        <w:rPr>
          <w:rFonts w:ascii="Arial" w:eastAsia="Calibri" w:hAnsi="Arial" w:cs="Arial"/>
          <w:szCs w:val="16"/>
        </w:rPr>
      </w:pPr>
      <w:r>
        <w:rPr>
          <w:rFonts w:ascii="Arial" w:eastAsia="Calibri" w:hAnsi="Arial" w:cs="Arial"/>
          <w:sz w:val="16"/>
          <w:szCs w:val="16"/>
        </w:rPr>
        <w:br w:type="page"/>
      </w:r>
    </w:p>
    <w:p w14:paraId="0AA2FEA4" w14:textId="77777777" w:rsidR="005E7F55" w:rsidRDefault="003C5E64" w:rsidP="0063246D">
      <w:pPr>
        <w:pStyle w:val="TableHeading"/>
        <w:pBdr>
          <w:top w:val="nil"/>
          <w:left w:val="nil"/>
          <w:bottom w:val="nil"/>
          <w:right w:val="nil"/>
          <w:between w:val="nil"/>
          <w:bar w:val="nil"/>
        </w:pBdr>
        <w:spacing w:before="0"/>
        <w:rPr>
          <w:rStyle w:val="BookTitle"/>
          <w:i w:val="0"/>
          <w:iCs/>
        </w:rPr>
      </w:pPr>
      <w:r>
        <w:lastRenderedPageBreak/>
        <w:t>Table 3.3: Departmental statement of changes in equity – summary of movement (Budget year 2024­25)</w:t>
      </w:r>
    </w:p>
    <w:tbl>
      <w:tblPr>
        <w:tblStyle w:val="CDMRange2"/>
        <w:tblW w:w="5000" w:type="pct"/>
        <w:tblLook w:val="0600" w:firstRow="0" w:lastRow="0" w:firstColumn="0" w:lastColumn="0" w:noHBand="1" w:noVBand="1"/>
      </w:tblPr>
      <w:tblGrid>
        <w:gridCol w:w="2897"/>
        <w:gridCol w:w="985"/>
        <w:gridCol w:w="985"/>
        <w:gridCol w:w="985"/>
        <w:gridCol w:w="985"/>
        <w:gridCol w:w="873"/>
      </w:tblGrid>
      <w:tr w:rsidR="000415F1" w14:paraId="1036E6E3" w14:textId="77777777" w:rsidTr="002C0510">
        <w:trPr>
          <w:trHeight w:val="794"/>
        </w:trPr>
        <w:tc>
          <w:tcPr>
            <w:tcW w:w="1878"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2A0F9C57" w14:textId="77777777" w:rsidR="000415F1" w:rsidRDefault="000415F1">
            <w:pPr>
              <w:spacing w:after="0" w:line="240" w:lineRule="auto"/>
              <w:jc w:val="right"/>
              <w:rPr>
                <w:rFonts w:ascii="Arial" w:eastAsia="Arial" w:hAnsi="Arial" w:cs="Arial"/>
                <w:color w:val="000000"/>
              </w:rPr>
            </w:pPr>
          </w:p>
        </w:tc>
        <w:tc>
          <w:tcPr>
            <w:tcW w:w="639" w:type="pct"/>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33ED896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Retained</w:t>
            </w:r>
          </w:p>
          <w:p w14:paraId="3ABC049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earnings</w:t>
            </w:r>
          </w:p>
          <w:p w14:paraId="5A07D63D" w14:textId="77777777" w:rsidR="000415F1" w:rsidRDefault="000415F1">
            <w:pPr>
              <w:spacing w:after="0" w:line="240" w:lineRule="auto"/>
              <w:jc w:val="right"/>
              <w:rPr>
                <w:rFonts w:ascii="Arial" w:eastAsia="Arial" w:hAnsi="Arial" w:cs="Arial"/>
                <w:color w:val="000000"/>
              </w:rPr>
            </w:pPr>
          </w:p>
          <w:p w14:paraId="79B2B86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639" w:type="pct"/>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585923E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Asset</w:t>
            </w:r>
          </w:p>
          <w:p w14:paraId="6EC24E4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revaluation</w:t>
            </w:r>
          </w:p>
          <w:p w14:paraId="2F419D9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reserve</w:t>
            </w:r>
          </w:p>
          <w:p w14:paraId="03483CEC" w14:textId="77777777" w:rsidR="000415F1" w:rsidRDefault="003C5E64" w:rsidP="00FB1059">
            <w:pPr>
              <w:pBdr>
                <w:top w:val="nil"/>
                <w:left w:val="nil"/>
                <w:bottom w:val="nil"/>
                <w:right w:val="nil"/>
                <w:between w:val="nil"/>
                <w:bar w:val="nil"/>
              </w:pBdr>
              <w:spacing w:before="40" w:after="0" w:line="240" w:lineRule="auto"/>
              <w:jc w:val="right"/>
              <w:rPr>
                <w:rFonts w:ascii="Arial" w:eastAsia="Arial" w:hAnsi="Arial" w:cs="Arial"/>
                <w:color w:val="000000"/>
              </w:rPr>
            </w:pPr>
            <w:r>
              <w:rPr>
                <w:rFonts w:ascii="Arial" w:eastAsia="Arial" w:hAnsi="Arial" w:cs="Arial"/>
                <w:color w:val="000000"/>
                <w:sz w:val="16"/>
              </w:rPr>
              <w:t>$'000</w:t>
            </w:r>
          </w:p>
        </w:tc>
        <w:tc>
          <w:tcPr>
            <w:tcW w:w="639" w:type="pct"/>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0555D5A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Other</w:t>
            </w:r>
          </w:p>
          <w:p w14:paraId="48F1DF5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reserves</w:t>
            </w:r>
          </w:p>
          <w:p w14:paraId="02126A50" w14:textId="77777777" w:rsidR="000415F1" w:rsidRDefault="000415F1">
            <w:pPr>
              <w:spacing w:after="0" w:line="240" w:lineRule="auto"/>
              <w:jc w:val="right"/>
              <w:rPr>
                <w:rFonts w:ascii="Arial" w:eastAsia="Arial" w:hAnsi="Arial" w:cs="Arial"/>
                <w:color w:val="000000"/>
              </w:rPr>
            </w:pPr>
          </w:p>
          <w:p w14:paraId="1785357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639" w:type="pct"/>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6C60C4C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Contributed</w:t>
            </w:r>
          </w:p>
          <w:p w14:paraId="576955F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equity/</w:t>
            </w:r>
          </w:p>
          <w:p w14:paraId="7F13B89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capital</w:t>
            </w:r>
          </w:p>
          <w:p w14:paraId="329CC30F" w14:textId="77777777" w:rsidR="000415F1" w:rsidRDefault="003C5E64" w:rsidP="00FB1059">
            <w:pPr>
              <w:pBdr>
                <w:top w:val="nil"/>
                <w:left w:val="nil"/>
                <w:bottom w:val="nil"/>
                <w:right w:val="nil"/>
                <w:between w:val="nil"/>
                <w:bar w:val="nil"/>
              </w:pBdr>
              <w:spacing w:before="40" w:after="0" w:line="240" w:lineRule="auto"/>
              <w:jc w:val="right"/>
              <w:rPr>
                <w:rFonts w:ascii="Arial" w:eastAsia="Arial" w:hAnsi="Arial" w:cs="Arial"/>
                <w:color w:val="000000"/>
              </w:rPr>
            </w:pPr>
            <w:r>
              <w:rPr>
                <w:rFonts w:ascii="Arial" w:eastAsia="Arial" w:hAnsi="Arial" w:cs="Arial"/>
                <w:color w:val="000000"/>
                <w:sz w:val="16"/>
              </w:rPr>
              <w:t>$'000</w:t>
            </w:r>
          </w:p>
        </w:tc>
        <w:tc>
          <w:tcPr>
            <w:tcW w:w="567" w:type="pct"/>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14:paraId="42F3E06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Total</w:t>
            </w:r>
          </w:p>
          <w:p w14:paraId="20F4B3F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 xml:space="preserve">equity </w:t>
            </w:r>
          </w:p>
          <w:p w14:paraId="66A92827" w14:textId="77777777" w:rsidR="000415F1" w:rsidRDefault="000415F1">
            <w:pPr>
              <w:spacing w:after="0" w:line="240" w:lineRule="auto"/>
              <w:jc w:val="right"/>
              <w:rPr>
                <w:rFonts w:ascii="Arial" w:eastAsia="Arial" w:hAnsi="Arial" w:cs="Arial"/>
                <w:color w:val="000000"/>
              </w:rPr>
            </w:pPr>
          </w:p>
          <w:p w14:paraId="0276521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0415F1" w14:paraId="5FB704CA"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78" w:type="pct"/>
            <w:tcBorders>
              <w:top w:val="nil"/>
              <w:left w:val="nil"/>
              <w:bottom w:val="nil"/>
              <w:right w:val="nil"/>
              <w:tl2br w:val="nil"/>
              <w:tr2bl w:val="nil"/>
            </w:tcBorders>
            <w:shd w:val="clear" w:color="FFFFFF" w:fill="FFFFFF"/>
            <w:tcMar>
              <w:left w:w="40" w:type="dxa"/>
              <w:right w:w="40" w:type="dxa"/>
            </w:tcMar>
            <w:vAlign w:val="center"/>
          </w:tcPr>
          <w:p w14:paraId="2544595A"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Opening balance as at 1 July 2024</w:t>
            </w:r>
          </w:p>
        </w:tc>
        <w:tc>
          <w:tcPr>
            <w:tcW w:w="63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4A2495BB" w14:textId="77777777" w:rsidR="000415F1" w:rsidRDefault="000415F1">
            <w:pPr>
              <w:spacing w:after="0" w:line="240" w:lineRule="auto"/>
              <w:jc w:val="left"/>
              <w:rPr>
                <w:rFonts w:ascii="Arial" w:eastAsia="Arial" w:hAnsi="Arial" w:cs="Arial"/>
                <w:color w:val="000000"/>
              </w:rPr>
            </w:pPr>
          </w:p>
        </w:tc>
        <w:tc>
          <w:tcPr>
            <w:tcW w:w="63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7890FE12" w14:textId="77777777" w:rsidR="000415F1" w:rsidRDefault="000415F1">
            <w:pPr>
              <w:spacing w:after="0" w:line="240" w:lineRule="auto"/>
              <w:jc w:val="left"/>
              <w:rPr>
                <w:rFonts w:ascii="Arial" w:eastAsia="Arial" w:hAnsi="Arial" w:cs="Arial"/>
                <w:color w:val="000000"/>
              </w:rPr>
            </w:pPr>
          </w:p>
        </w:tc>
        <w:tc>
          <w:tcPr>
            <w:tcW w:w="63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6D700241" w14:textId="77777777" w:rsidR="000415F1" w:rsidRDefault="000415F1">
            <w:pPr>
              <w:spacing w:after="0" w:line="240" w:lineRule="auto"/>
              <w:jc w:val="left"/>
              <w:rPr>
                <w:rFonts w:ascii="Arial" w:eastAsia="Arial" w:hAnsi="Arial" w:cs="Arial"/>
                <w:color w:val="000000"/>
              </w:rPr>
            </w:pPr>
          </w:p>
        </w:tc>
        <w:tc>
          <w:tcPr>
            <w:tcW w:w="63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7D13726B" w14:textId="77777777" w:rsidR="000415F1" w:rsidRDefault="000415F1">
            <w:pPr>
              <w:spacing w:after="0" w:line="240" w:lineRule="auto"/>
              <w:jc w:val="left"/>
              <w:rPr>
                <w:rFonts w:ascii="Arial" w:eastAsia="Arial" w:hAnsi="Arial" w:cs="Arial"/>
                <w:color w:val="000000"/>
              </w:rPr>
            </w:pPr>
          </w:p>
        </w:tc>
        <w:tc>
          <w:tcPr>
            <w:tcW w:w="567"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6E1967FB" w14:textId="77777777" w:rsidR="000415F1" w:rsidRDefault="000415F1">
            <w:pPr>
              <w:spacing w:after="0" w:line="240" w:lineRule="auto"/>
              <w:jc w:val="left"/>
              <w:rPr>
                <w:rFonts w:ascii="Arial" w:eastAsia="Arial" w:hAnsi="Arial" w:cs="Arial"/>
                <w:color w:val="000000"/>
              </w:rPr>
            </w:pPr>
          </w:p>
        </w:tc>
      </w:tr>
      <w:tr w:rsidR="000415F1" w14:paraId="304A2951"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78" w:type="pct"/>
            <w:tcBorders>
              <w:top w:val="nil"/>
              <w:left w:val="nil"/>
              <w:bottom w:val="nil"/>
              <w:right w:val="nil"/>
              <w:tl2br w:val="nil"/>
              <w:tr2bl w:val="nil"/>
            </w:tcBorders>
            <w:shd w:val="clear" w:color="auto" w:fill="auto"/>
            <w:tcMar>
              <w:left w:w="175" w:type="dxa"/>
              <w:right w:w="40" w:type="dxa"/>
            </w:tcMar>
            <w:vAlign w:val="bottom"/>
          </w:tcPr>
          <w:p w14:paraId="0B3F95EC"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Balance carried forward from</w:t>
            </w:r>
          </w:p>
          <w:p w14:paraId="21673EBA" w14:textId="056641DE"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previous period</w:t>
            </w:r>
          </w:p>
        </w:tc>
        <w:tc>
          <w:tcPr>
            <w:tcW w:w="639"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10DE1DB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(30,811)</w:t>
            </w:r>
          </w:p>
        </w:tc>
        <w:tc>
          <w:tcPr>
            <w:tcW w:w="63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3425EB0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w:t>
            </w:r>
          </w:p>
        </w:tc>
        <w:tc>
          <w:tcPr>
            <w:tcW w:w="63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2DB5B88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63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2F74856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43,728</w:t>
            </w:r>
          </w:p>
        </w:tc>
        <w:tc>
          <w:tcPr>
            <w:tcW w:w="567"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242EBE6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12,934</w:t>
            </w:r>
          </w:p>
        </w:tc>
      </w:tr>
      <w:tr w:rsidR="000415F1" w14:paraId="7F5C2DFC"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78" w:type="pct"/>
            <w:tcBorders>
              <w:top w:val="nil"/>
              <w:left w:val="nil"/>
              <w:bottom w:val="nil"/>
              <w:right w:val="nil"/>
              <w:tl2br w:val="nil"/>
              <w:tr2bl w:val="nil"/>
            </w:tcBorders>
            <w:shd w:val="clear" w:color="auto" w:fill="auto"/>
            <w:tcMar>
              <w:left w:w="40" w:type="dxa"/>
              <w:right w:w="40" w:type="dxa"/>
            </w:tcMar>
            <w:vAlign w:val="bottom"/>
          </w:tcPr>
          <w:p w14:paraId="281FC3FF"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Adjusted opening balance</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5AED09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(30,811)</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E864C6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17</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12F3504"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B11832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43,728</w:t>
            </w:r>
          </w:p>
        </w:tc>
        <w:tc>
          <w:tcPr>
            <w:tcW w:w="56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9E0C7C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12,934</w:t>
            </w:r>
          </w:p>
        </w:tc>
      </w:tr>
      <w:tr w:rsidR="000415F1" w14:paraId="5F7D7D46"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78" w:type="pct"/>
            <w:tcBorders>
              <w:top w:val="nil"/>
              <w:left w:val="nil"/>
              <w:bottom w:val="nil"/>
              <w:right w:val="nil"/>
              <w:tl2br w:val="nil"/>
              <w:tr2bl w:val="nil"/>
            </w:tcBorders>
            <w:shd w:val="clear" w:color="auto" w:fill="auto"/>
            <w:noWrap/>
            <w:tcMar>
              <w:left w:w="40" w:type="dxa"/>
              <w:right w:w="40" w:type="dxa"/>
            </w:tcMar>
            <w:vAlign w:val="center"/>
          </w:tcPr>
          <w:p w14:paraId="0E5D103D"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Comprehensive income</w:t>
            </w:r>
          </w:p>
        </w:tc>
        <w:tc>
          <w:tcPr>
            <w:tcW w:w="639"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2344B905" w14:textId="77777777" w:rsidR="000415F1" w:rsidRDefault="000415F1">
            <w:pPr>
              <w:spacing w:after="0" w:line="240" w:lineRule="auto"/>
              <w:jc w:val="left"/>
              <w:rPr>
                <w:rFonts w:ascii="Arial" w:eastAsia="Arial" w:hAnsi="Arial" w:cs="Arial"/>
                <w:color w:val="000000"/>
              </w:rPr>
            </w:pPr>
          </w:p>
        </w:tc>
        <w:tc>
          <w:tcPr>
            <w:tcW w:w="639"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1E7ACBE3" w14:textId="77777777" w:rsidR="000415F1" w:rsidRDefault="000415F1">
            <w:pPr>
              <w:spacing w:after="0" w:line="240" w:lineRule="auto"/>
              <w:jc w:val="left"/>
              <w:rPr>
                <w:rFonts w:ascii="Arial" w:eastAsia="Arial" w:hAnsi="Arial" w:cs="Arial"/>
                <w:color w:val="000000"/>
              </w:rPr>
            </w:pPr>
          </w:p>
        </w:tc>
        <w:tc>
          <w:tcPr>
            <w:tcW w:w="639"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67EC797C" w14:textId="77777777" w:rsidR="000415F1" w:rsidRDefault="000415F1">
            <w:pPr>
              <w:spacing w:after="0" w:line="240" w:lineRule="auto"/>
              <w:jc w:val="left"/>
              <w:rPr>
                <w:rFonts w:ascii="Arial" w:eastAsia="Arial" w:hAnsi="Arial" w:cs="Arial"/>
                <w:color w:val="000000"/>
              </w:rPr>
            </w:pPr>
          </w:p>
        </w:tc>
        <w:tc>
          <w:tcPr>
            <w:tcW w:w="639"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75FD88D3" w14:textId="77777777" w:rsidR="000415F1" w:rsidRDefault="000415F1">
            <w:pPr>
              <w:spacing w:after="0" w:line="240" w:lineRule="auto"/>
              <w:jc w:val="left"/>
              <w:rPr>
                <w:rFonts w:ascii="Arial" w:eastAsia="Arial" w:hAnsi="Arial" w:cs="Arial"/>
                <w:color w:val="000000"/>
              </w:rPr>
            </w:pPr>
          </w:p>
        </w:tc>
        <w:tc>
          <w:tcPr>
            <w:tcW w:w="567"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1A76ED62" w14:textId="77777777" w:rsidR="000415F1" w:rsidRDefault="000415F1">
            <w:pPr>
              <w:spacing w:after="0" w:line="240" w:lineRule="auto"/>
              <w:jc w:val="left"/>
              <w:rPr>
                <w:rFonts w:ascii="Arial" w:eastAsia="Arial" w:hAnsi="Arial" w:cs="Arial"/>
                <w:color w:val="000000"/>
              </w:rPr>
            </w:pPr>
          </w:p>
        </w:tc>
      </w:tr>
      <w:tr w:rsidR="000415F1" w14:paraId="5E212D2F"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78" w:type="pct"/>
            <w:tcBorders>
              <w:top w:val="nil"/>
              <w:left w:val="nil"/>
              <w:bottom w:val="nil"/>
              <w:right w:val="nil"/>
              <w:tl2br w:val="nil"/>
              <w:tr2bl w:val="nil"/>
            </w:tcBorders>
            <w:shd w:val="clear" w:color="auto" w:fill="auto"/>
            <w:noWrap/>
            <w:tcMar>
              <w:left w:w="175" w:type="dxa"/>
              <w:right w:w="40" w:type="dxa"/>
            </w:tcMar>
            <w:vAlign w:val="bottom"/>
          </w:tcPr>
          <w:p w14:paraId="6C3BDADE"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Surplus/(deficit) for the period</w:t>
            </w:r>
          </w:p>
        </w:tc>
        <w:tc>
          <w:tcPr>
            <w:tcW w:w="639"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4F485AD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(1,866)</w:t>
            </w:r>
          </w:p>
        </w:tc>
        <w:tc>
          <w:tcPr>
            <w:tcW w:w="63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25D14B5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63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6942FCC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63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49E91BE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567"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0EE0B8E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(1,866)</w:t>
            </w:r>
          </w:p>
        </w:tc>
      </w:tr>
      <w:tr w:rsidR="000415F1" w14:paraId="0CE8129B"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78" w:type="pct"/>
            <w:tcBorders>
              <w:top w:val="nil"/>
              <w:left w:val="nil"/>
              <w:bottom w:val="nil"/>
              <w:right w:val="nil"/>
              <w:tl2br w:val="nil"/>
              <w:tr2bl w:val="nil"/>
            </w:tcBorders>
            <w:shd w:val="clear" w:color="auto" w:fill="auto"/>
            <w:tcMar>
              <w:left w:w="40" w:type="dxa"/>
              <w:right w:w="40" w:type="dxa"/>
            </w:tcMar>
            <w:vAlign w:val="bottom"/>
          </w:tcPr>
          <w:p w14:paraId="39CF4CAD"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comprehensive income</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0BD523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(1,866)</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A07680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2FF91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074BC6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567"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96D9B3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(1,866)</w:t>
            </w:r>
          </w:p>
        </w:tc>
      </w:tr>
      <w:tr w:rsidR="000415F1" w14:paraId="1AE82D11"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78" w:type="pct"/>
            <w:tcBorders>
              <w:top w:val="nil"/>
              <w:left w:val="nil"/>
              <w:bottom w:val="nil"/>
              <w:right w:val="nil"/>
              <w:tl2br w:val="nil"/>
              <w:tr2bl w:val="nil"/>
            </w:tcBorders>
            <w:shd w:val="clear" w:color="auto" w:fill="auto"/>
            <w:noWrap/>
            <w:tcMar>
              <w:left w:w="175" w:type="dxa"/>
              <w:right w:w="40" w:type="dxa"/>
            </w:tcMar>
            <w:vAlign w:val="center"/>
          </w:tcPr>
          <w:p w14:paraId="3E1E6953"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of which:</w:t>
            </w:r>
          </w:p>
        </w:tc>
        <w:tc>
          <w:tcPr>
            <w:tcW w:w="639"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2FBB64A7" w14:textId="77777777" w:rsidR="000415F1" w:rsidRDefault="000415F1">
            <w:pPr>
              <w:spacing w:after="0" w:line="240" w:lineRule="auto"/>
              <w:jc w:val="left"/>
              <w:rPr>
                <w:rFonts w:ascii="Arial" w:eastAsia="Arial" w:hAnsi="Arial" w:cs="Arial"/>
                <w:color w:val="000000"/>
              </w:rPr>
            </w:pPr>
          </w:p>
        </w:tc>
        <w:tc>
          <w:tcPr>
            <w:tcW w:w="639"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431129CB" w14:textId="77777777" w:rsidR="000415F1" w:rsidRDefault="000415F1">
            <w:pPr>
              <w:spacing w:after="0" w:line="240" w:lineRule="auto"/>
              <w:jc w:val="left"/>
              <w:rPr>
                <w:rFonts w:ascii="Arial" w:eastAsia="Arial" w:hAnsi="Arial" w:cs="Arial"/>
                <w:color w:val="000000"/>
              </w:rPr>
            </w:pPr>
          </w:p>
        </w:tc>
        <w:tc>
          <w:tcPr>
            <w:tcW w:w="639"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047D2365" w14:textId="77777777" w:rsidR="000415F1" w:rsidRDefault="000415F1">
            <w:pPr>
              <w:spacing w:after="0" w:line="240" w:lineRule="auto"/>
              <w:jc w:val="left"/>
              <w:rPr>
                <w:rFonts w:ascii="Arial" w:eastAsia="Arial" w:hAnsi="Arial" w:cs="Arial"/>
                <w:color w:val="000000"/>
              </w:rPr>
            </w:pPr>
          </w:p>
        </w:tc>
        <w:tc>
          <w:tcPr>
            <w:tcW w:w="639"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4FC39A94" w14:textId="77777777" w:rsidR="000415F1" w:rsidRDefault="000415F1">
            <w:pPr>
              <w:spacing w:after="0" w:line="240" w:lineRule="auto"/>
              <w:jc w:val="left"/>
              <w:rPr>
                <w:rFonts w:ascii="Arial" w:eastAsia="Arial" w:hAnsi="Arial" w:cs="Arial"/>
                <w:color w:val="000000"/>
              </w:rPr>
            </w:pPr>
          </w:p>
        </w:tc>
        <w:tc>
          <w:tcPr>
            <w:tcW w:w="567"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1E0E0525" w14:textId="77777777" w:rsidR="000415F1" w:rsidRDefault="000415F1">
            <w:pPr>
              <w:spacing w:after="0" w:line="240" w:lineRule="auto"/>
              <w:jc w:val="left"/>
              <w:rPr>
                <w:rFonts w:ascii="Arial" w:eastAsia="Arial" w:hAnsi="Arial" w:cs="Arial"/>
                <w:color w:val="000000"/>
              </w:rPr>
            </w:pPr>
          </w:p>
        </w:tc>
      </w:tr>
      <w:tr w:rsidR="000415F1" w14:paraId="2A473E93"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78" w:type="pct"/>
            <w:tcBorders>
              <w:top w:val="nil"/>
              <w:left w:val="nil"/>
              <w:bottom w:val="nil"/>
              <w:right w:val="nil"/>
              <w:tl2br w:val="nil"/>
              <w:tr2bl w:val="nil"/>
            </w:tcBorders>
            <w:shd w:val="clear" w:color="auto" w:fill="auto"/>
            <w:tcMar>
              <w:left w:w="310" w:type="dxa"/>
              <w:right w:w="40" w:type="dxa"/>
            </w:tcMar>
            <w:vAlign w:val="bottom"/>
          </w:tcPr>
          <w:p w14:paraId="5815A9BC"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Attributable to the Australian</w:t>
            </w:r>
          </w:p>
          <w:p w14:paraId="521D72DA" w14:textId="28D79C60"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Government</w:t>
            </w:r>
          </w:p>
        </w:tc>
        <w:tc>
          <w:tcPr>
            <w:tcW w:w="639" w:type="pct"/>
            <w:tcBorders>
              <w:top w:val="nil"/>
              <w:left w:val="nil"/>
              <w:bottom w:val="nil"/>
              <w:right w:val="nil"/>
              <w:tl2br w:val="nil"/>
              <w:tr2bl w:val="nil"/>
            </w:tcBorders>
            <w:shd w:val="clear" w:color="auto" w:fill="auto"/>
            <w:noWrap/>
            <w:tcMar>
              <w:left w:w="40" w:type="dxa"/>
              <w:right w:w="40" w:type="dxa"/>
            </w:tcMar>
            <w:vAlign w:val="bottom"/>
          </w:tcPr>
          <w:p w14:paraId="4ECC021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(32,677)</w:t>
            </w:r>
          </w:p>
        </w:tc>
        <w:tc>
          <w:tcPr>
            <w:tcW w:w="639" w:type="pct"/>
            <w:tcBorders>
              <w:top w:val="nil"/>
              <w:left w:val="nil"/>
              <w:bottom w:val="nil"/>
              <w:right w:val="nil"/>
              <w:tl2br w:val="nil"/>
              <w:tr2bl w:val="nil"/>
            </w:tcBorders>
            <w:shd w:val="clear" w:color="auto" w:fill="auto"/>
            <w:noWrap/>
            <w:tcMar>
              <w:left w:w="40" w:type="dxa"/>
              <w:right w:w="100" w:type="dxa"/>
            </w:tcMar>
            <w:vAlign w:val="bottom"/>
          </w:tcPr>
          <w:p w14:paraId="03781D1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w:t>
            </w:r>
          </w:p>
        </w:tc>
        <w:tc>
          <w:tcPr>
            <w:tcW w:w="639" w:type="pct"/>
            <w:tcBorders>
              <w:top w:val="nil"/>
              <w:left w:val="nil"/>
              <w:bottom w:val="nil"/>
              <w:right w:val="nil"/>
              <w:tl2br w:val="nil"/>
              <w:tr2bl w:val="nil"/>
            </w:tcBorders>
            <w:shd w:val="clear" w:color="auto" w:fill="auto"/>
            <w:noWrap/>
            <w:tcMar>
              <w:left w:w="40" w:type="dxa"/>
              <w:right w:w="100" w:type="dxa"/>
            </w:tcMar>
            <w:vAlign w:val="bottom"/>
          </w:tcPr>
          <w:p w14:paraId="3200F02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639" w:type="pct"/>
            <w:tcBorders>
              <w:top w:val="nil"/>
              <w:left w:val="nil"/>
              <w:bottom w:val="nil"/>
              <w:right w:val="nil"/>
              <w:tl2br w:val="nil"/>
              <w:tr2bl w:val="nil"/>
            </w:tcBorders>
            <w:shd w:val="clear" w:color="auto" w:fill="auto"/>
            <w:noWrap/>
            <w:tcMar>
              <w:left w:w="40" w:type="dxa"/>
              <w:right w:w="100" w:type="dxa"/>
            </w:tcMar>
            <w:vAlign w:val="bottom"/>
          </w:tcPr>
          <w:p w14:paraId="690A824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43,728</w:t>
            </w:r>
          </w:p>
        </w:tc>
        <w:tc>
          <w:tcPr>
            <w:tcW w:w="567" w:type="pct"/>
            <w:tcBorders>
              <w:top w:val="nil"/>
              <w:left w:val="nil"/>
              <w:bottom w:val="nil"/>
              <w:right w:val="nil"/>
              <w:tl2br w:val="nil"/>
              <w:tr2bl w:val="nil"/>
            </w:tcBorders>
            <w:shd w:val="clear" w:color="auto" w:fill="auto"/>
            <w:noWrap/>
            <w:tcMar>
              <w:left w:w="40" w:type="dxa"/>
              <w:right w:w="100" w:type="dxa"/>
            </w:tcMar>
            <w:vAlign w:val="bottom"/>
          </w:tcPr>
          <w:p w14:paraId="5334C3C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11,068</w:t>
            </w:r>
          </w:p>
        </w:tc>
      </w:tr>
      <w:tr w:rsidR="000415F1" w14:paraId="1D3E5C8F"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78" w:type="pct"/>
            <w:tcBorders>
              <w:top w:val="nil"/>
              <w:left w:val="nil"/>
              <w:bottom w:val="nil"/>
              <w:right w:val="nil"/>
              <w:tl2br w:val="nil"/>
              <w:tr2bl w:val="nil"/>
            </w:tcBorders>
            <w:shd w:val="clear" w:color="auto" w:fill="auto"/>
            <w:noWrap/>
            <w:tcMar>
              <w:left w:w="40" w:type="dxa"/>
              <w:right w:w="40" w:type="dxa"/>
            </w:tcMar>
            <w:vAlign w:val="center"/>
          </w:tcPr>
          <w:p w14:paraId="0A38575C"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Transactions with owners</w:t>
            </w:r>
          </w:p>
        </w:tc>
        <w:tc>
          <w:tcPr>
            <w:tcW w:w="639" w:type="pct"/>
            <w:tcBorders>
              <w:top w:val="nil"/>
              <w:left w:val="nil"/>
              <w:bottom w:val="nil"/>
              <w:right w:val="nil"/>
              <w:tl2br w:val="nil"/>
              <w:tr2bl w:val="nil"/>
            </w:tcBorders>
            <w:shd w:val="clear" w:color="auto" w:fill="auto"/>
            <w:noWrap/>
            <w:tcMar>
              <w:left w:w="0" w:type="dxa"/>
              <w:right w:w="0" w:type="dxa"/>
            </w:tcMar>
            <w:vAlign w:val="bottom"/>
          </w:tcPr>
          <w:p w14:paraId="2E7C229D" w14:textId="77777777" w:rsidR="000415F1" w:rsidRDefault="000415F1">
            <w:pPr>
              <w:spacing w:after="0" w:line="240" w:lineRule="auto"/>
              <w:jc w:val="left"/>
              <w:rPr>
                <w:rFonts w:ascii="Arial" w:eastAsia="Arial" w:hAnsi="Arial" w:cs="Arial"/>
                <w:color w:val="000000"/>
              </w:rPr>
            </w:pPr>
          </w:p>
        </w:tc>
        <w:tc>
          <w:tcPr>
            <w:tcW w:w="639" w:type="pct"/>
            <w:tcBorders>
              <w:top w:val="nil"/>
              <w:left w:val="nil"/>
              <w:bottom w:val="nil"/>
              <w:right w:val="nil"/>
              <w:tl2br w:val="nil"/>
              <w:tr2bl w:val="nil"/>
            </w:tcBorders>
            <w:shd w:val="clear" w:color="auto" w:fill="auto"/>
            <w:noWrap/>
            <w:tcMar>
              <w:left w:w="0" w:type="dxa"/>
              <w:right w:w="0" w:type="dxa"/>
            </w:tcMar>
            <w:vAlign w:val="bottom"/>
          </w:tcPr>
          <w:p w14:paraId="6B48B1BB" w14:textId="77777777" w:rsidR="000415F1" w:rsidRDefault="000415F1">
            <w:pPr>
              <w:spacing w:after="0" w:line="240" w:lineRule="auto"/>
              <w:jc w:val="left"/>
              <w:rPr>
                <w:rFonts w:ascii="Arial" w:eastAsia="Arial" w:hAnsi="Arial" w:cs="Arial"/>
                <w:color w:val="000000"/>
              </w:rPr>
            </w:pPr>
          </w:p>
        </w:tc>
        <w:tc>
          <w:tcPr>
            <w:tcW w:w="639" w:type="pct"/>
            <w:tcBorders>
              <w:top w:val="nil"/>
              <w:left w:val="nil"/>
              <w:bottom w:val="nil"/>
              <w:right w:val="nil"/>
              <w:tl2br w:val="nil"/>
              <w:tr2bl w:val="nil"/>
            </w:tcBorders>
            <w:shd w:val="clear" w:color="auto" w:fill="auto"/>
            <w:noWrap/>
            <w:tcMar>
              <w:left w:w="0" w:type="dxa"/>
              <w:right w:w="0" w:type="dxa"/>
            </w:tcMar>
            <w:vAlign w:val="bottom"/>
          </w:tcPr>
          <w:p w14:paraId="5ED744D3" w14:textId="77777777" w:rsidR="000415F1" w:rsidRDefault="000415F1">
            <w:pPr>
              <w:spacing w:after="0" w:line="240" w:lineRule="auto"/>
              <w:jc w:val="left"/>
              <w:rPr>
                <w:rFonts w:ascii="Arial" w:eastAsia="Arial" w:hAnsi="Arial" w:cs="Arial"/>
                <w:color w:val="000000"/>
              </w:rPr>
            </w:pPr>
          </w:p>
        </w:tc>
        <w:tc>
          <w:tcPr>
            <w:tcW w:w="639" w:type="pct"/>
            <w:tcBorders>
              <w:top w:val="nil"/>
              <w:left w:val="nil"/>
              <w:bottom w:val="nil"/>
              <w:right w:val="nil"/>
              <w:tl2br w:val="nil"/>
              <w:tr2bl w:val="nil"/>
            </w:tcBorders>
            <w:shd w:val="clear" w:color="auto" w:fill="auto"/>
            <w:noWrap/>
            <w:tcMar>
              <w:left w:w="0" w:type="dxa"/>
              <w:right w:w="0" w:type="dxa"/>
            </w:tcMar>
            <w:vAlign w:val="bottom"/>
          </w:tcPr>
          <w:p w14:paraId="03783018" w14:textId="77777777" w:rsidR="000415F1" w:rsidRDefault="000415F1">
            <w:pPr>
              <w:spacing w:after="0" w:line="240" w:lineRule="auto"/>
              <w:jc w:val="left"/>
              <w:rPr>
                <w:rFonts w:ascii="Arial" w:eastAsia="Arial" w:hAnsi="Arial" w:cs="Arial"/>
                <w:color w:val="000000"/>
              </w:rPr>
            </w:pPr>
          </w:p>
        </w:tc>
        <w:tc>
          <w:tcPr>
            <w:tcW w:w="567" w:type="pct"/>
            <w:tcBorders>
              <w:top w:val="nil"/>
              <w:left w:val="nil"/>
              <w:bottom w:val="nil"/>
              <w:right w:val="nil"/>
              <w:tl2br w:val="nil"/>
              <w:tr2bl w:val="nil"/>
            </w:tcBorders>
            <w:shd w:val="clear" w:color="auto" w:fill="auto"/>
            <w:noWrap/>
            <w:tcMar>
              <w:left w:w="0" w:type="dxa"/>
              <w:right w:w="0" w:type="dxa"/>
            </w:tcMar>
            <w:vAlign w:val="bottom"/>
          </w:tcPr>
          <w:p w14:paraId="34D9A93D" w14:textId="77777777" w:rsidR="000415F1" w:rsidRDefault="000415F1">
            <w:pPr>
              <w:spacing w:after="0" w:line="240" w:lineRule="auto"/>
              <w:jc w:val="left"/>
              <w:rPr>
                <w:rFonts w:ascii="Arial" w:eastAsia="Arial" w:hAnsi="Arial" w:cs="Arial"/>
                <w:color w:val="000000"/>
              </w:rPr>
            </w:pPr>
          </w:p>
        </w:tc>
      </w:tr>
      <w:tr w:rsidR="000415F1" w14:paraId="4FF80C63"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78" w:type="pct"/>
            <w:tcBorders>
              <w:top w:val="nil"/>
              <w:left w:val="nil"/>
              <w:bottom w:val="nil"/>
              <w:right w:val="nil"/>
              <w:tl2br w:val="nil"/>
              <w:tr2bl w:val="nil"/>
            </w:tcBorders>
            <w:shd w:val="clear" w:color="auto" w:fill="auto"/>
            <w:noWrap/>
            <w:tcMar>
              <w:left w:w="40" w:type="dxa"/>
              <w:right w:w="40" w:type="dxa"/>
            </w:tcMar>
            <w:vAlign w:val="bottom"/>
          </w:tcPr>
          <w:p w14:paraId="7C7193CA"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Contributions by owners</w:t>
            </w:r>
          </w:p>
        </w:tc>
        <w:tc>
          <w:tcPr>
            <w:tcW w:w="639" w:type="pct"/>
            <w:tcBorders>
              <w:top w:val="nil"/>
              <w:left w:val="nil"/>
              <w:bottom w:val="nil"/>
              <w:right w:val="nil"/>
              <w:tl2br w:val="nil"/>
              <w:tr2bl w:val="nil"/>
            </w:tcBorders>
            <w:shd w:val="clear" w:color="auto" w:fill="auto"/>
            <w:noWrap/>
            <w:tcMar>
              <w:left w:w="0" w:type="dxa"/>
              <w:right w:w="0" w:type="dxa"/>
            </w:tcMar>
            <w:vAlign w:val="bottom"/>
          </w:tcPr>
          <w:p w14:paraId="2C3FB547" w14:textId="77777777" w:rsidR="000415F1" w:rsidRDefault="000415F1">
            <w:pPr>
              <w:spacing w:after="0" w:line="240" w:lineRule="auto"/>
              <w:jc w:val="left"/>
              <w:rPr>
                <w:rFonts w:ascii="Arial" w:eastAsia="Arial" w:hAnsi="Arial" w:cs="Arial"/>
                <w:color w:val="000000"/>
              </w:rPr>
            </w:pPr>
          </w:p>
        </w:tc>
        <w:tc>
          <w:tcPr>
            <w:tcW w:w="639" w:type="pct"/>
            <w:tcBorders>
              <w:top w:val="nil"/>
              <w:left w:val="nil"/>
              <w:bottom w:val="nil"/>
              <w:right w:val="nil"/>
              <w:tl2br w:val="nil"/>
              <w:tr2bl w:val="nil"/>
            </w:tcBorders>
            <w:shd w:val="clear" w:color="auto" w:fill="auto"/>
            <w:noWrap/>
            <w:tcMar>
              <w:left w:w="0" w:type="dxa"/>
              <w:right w:w="0" w:type="dxa"/>
            </w:tcMar>
            <w:vAlign w:val="bottom"/>
          </w:tcPr>
          <w:p w14:paraId="231A393D" w14:textId="77777777" w:rsidR="000415F1" w:rsidRDefault="000415F1">
            <w:pPr>
              <w:spacing w:after="0" w:line="240" w:lineRule="auto"/>
              <w:jc w:val="left"/>
              <w:rPr>
                <w:rFonts w:ascii="Arial" w:eastAsia="Arial" w:hAnsi="Arial" w:cs="Arial"/>
                <w:color w:val="000000"/>
              </w:rPr>
            </w:pPr>
          </w:p>
        </w:tc>
        <w:tc>
          <w:tcPr>
            <w:tcW w:w="639" w:type="pct"/>
            <w:tcBorders>
              <w:top w:val="nil"/>
              <w:left w:val="nil"/>
              <w:bottom w:val="nil"/>
              <w:right w:val="nil"/>
              <w:tl2br w:val="nil"/>
              <w:tr2bl w:val="nil"/>
            </w:tcBorders>
            <w:shd w:val="clear" w:color="auto" w:fill="auto"/>
            <w:noWrap/>
            <w:tcMar>
              <w:left w:w="0" w:type="dxa"/>
              <w:right w:w="0" w:type="dxa"/>
            </w:tcMar>
            <w:vAlign w:val="bottom"/>
          </w:tcPr>
          <w:p w14:paraId="4012A7D6" w14:textId="77777777" w:rsidR="000415F1" w:rsidRDefault="000415F1">
            <w:pPr>
              <w:spacing w:after="0" w:line="240" w:lineRule="auto"/>
              <w:jc w:val="left"/>
              <w:rPr>
                <w:rFonts w:ascii="Arial" w:eastAsia="Arial" w:hAnsi="Arial" w:cs="Arial"/>
                <w:color w:val="000000"/>
              </w:rPr>
            </w:pPr>
          </w:p>
        </w:tc>
        <w:tc>
          <w:tcPr>
            <w:tcW w:w="639" w:type="pct"/>
            <w:tcBorders>
              <w:top w:val="nil"/>
              <w:left w:val="nil"/>
              <w:bottom w:val="nil"/>
              <w:right w:val="nil"/>
              <w:tl2br w:val="nil"/>
              <w:tr2bl w:val="nil"/>
            </w:tcBorders>
            <w:shd w:val="clear" w:color="auto" w:fill="auto"/>
            <w:noWrap/>
            <w:tcMar>
              <w:left w:w="0" w:type="dxa"/>
              <w:right w:w="0" w:type="dxa"/>
            </w:tcMar>
            <w:vAlign w:val="bottom"/>
          </w:tcPr>
          <w:p w14:paraId="26BD8BF1" w14:textId="77777777" w:rsidR="000415F1" w:rsidRDefault="000415F1">
            <w:pPr>
              <w:spacing w:after="0" w:line="240" w:lineRule="auto"/>
              <w:jc w:val="left"/>
              <w:rPr>
                <w:rFonts w:ascii="Arial" w:eastAsia="Arial" w:hAnsi="Arial" w:cs="Arial"/>
                <w:color w:val="000000"/>
              </w:rPr>
            </w:pPr>
          </w:p>
        </w:tc>
        <w:tc>
          <w:tcPr>
            <w:tcW w:w="567" w:type="pct"/>
            <w:tcBorders>
              <w:top w:val="nil"/>
              <w:left w:val="nil"/>
              <w:bottom w:val="nil"/>
              <w:right w:val="nil"/>
              <w:tl2br w:val="nil"/>
              <w:tr2bl w:val="nil"/>
            </w:tcBorders>
            <w:shd w:val="clear" w:color="auto" w:fill="auto"/>
            <w:noWrap/>
            <w:tcMar>
              <w:left w:w="0" w:type="dxa"/>
              <w:right w:w="0" w:type="dxa"/>
            </w:tcMar>
            <w:vAlign w:val="bottom"/>
          </w:tcPr>
          <w:p w14:paraId="50AE762A" w14:textId="77777777" w:rsidR="000415F1" w:rsidRDefault="000415F1">
            <w:pPr>
              <w:spacing w:after="0" w:line="240" w:lineRule="auto"/>
              <w:jc w:val="left"/>
              <w:rPr>
                <w:rFonts w:ascii="Arial" w:eastAsia="Arial" w:hAnsi="Arial" w:cs="Arial"/>
                <w:color w:val="000000"/>
              </w:rPr>
            </w:pPr>
          </w:p>
        </w:tc>
      </w:tr>
      <w:tr w:rsidR="000415F1" w14:paraId="53887962"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78" w:type="pct"/>
            <w:tcBorders>
              <w:top w:val="nil"/>
              <w:left w:val="nil"/>
              <w:bottom w:val="nil"/>
              <w:right w:val="nil"/>
              <w:tl2br w:val="nil"/>
              <w:tr2bl w:val="nil"/>
            </w:tcBorders>
            <w:shd w:val="clear" w:color="auto" w:fill="auto"/>
            <w:noWrap/>
            <w:tcMar>
              <w:left w:w="310" w:type="dxa"/>
              <w:right w:w="40" w:type="dxa"/>
            </w:tcMar>
            <w:vAlign w:val="bottom"/>
          </w:tcPr>
          <w:p w14:paraId="7A0017B7"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Departmental Capital Budget (DCB)</w:t>
            </w:r>
          </w:p>
        </w:tc>
        <w:tc>
          <w:tcPr>
            <w:tcW w:w="63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709ABAF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63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7B02AC4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63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309916C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63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7C0CE16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1,317</w:t>
            </w:r>
          </w:p>
        </w:tc>
        <w:tc>
          <w:tcPr>
            <w:tcW w:w="567"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152F52C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1,317</w:t>
            </w:r>
          </w:p>
        </w:tc>
      </w:tr>
      <w:tr w:rsidR="000415F1" w14:paraId="15D97014"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78" w:type="pct"/>
            <w:tcBorders>
              <w:top w:val="nil"/>
              <w:left w:val="nil"/>
              <w:bottom w:val="nil"/>
              <w:right w:val="nil"/>
              <w:tl2br w:val="nil"/>
              <w:tr2bl w:val="nil"/>
            </w:tcBorders>
            <w:shd w:val="clear" w:color="auto" w:fill="auto"/>
            <w:tcMar>
              <w:left w:w="40" w:type="dxa"/>
              <w:right w:w="40" w:type="dxa"/>
            </w:tcMar>
            <w:vAlign w:val="bottom"/>
          </w:tcPr>
          <w:p w14:paraId="35A5888F"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Sub-total transactions with</w:t>
            </w:r>
          </w:p>
          <w:p w14:paraId="2A749544" w14:textId="6BC87CBD"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 xml:space="preserve"> owners</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58F17D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D92472E"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C192C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028482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1,317</w:t>
            </w:r>
          </w:p>
        </w:tc>
        <w:tc>
          <w:tcPr>
            <w:tcW w:w="56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46445E1"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1,317</w:t>
            </w:r>
          </w:p>
        </w:tc>
      </w:tr>
      <w:tr w:rsidR="000415F1" w14:paraId="19F5DFEB"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78" w:type="pct"/>
            <w:tcBorders>
              <w:top w:val="nil"/>
              <w:left w:val="nil"/>
              <w:bottom w:val="nil"/>
              <w:right w:val="nil"/>
              <w:tl2br w:val="nil"/>
              <w:tr2bl w:val="nil"/>
            </w:tcBorders>
            <w:shd w:val="clear" w:color="FFFFFF" w:fill="FFFFFF"/>
            <w:tcMar>
              <w:left w:w="40" w:type="dxa"/>
              <w:right w:w="40" w:type="dxa"/>
            </w:tcMar>
            <w:vAlign w:val="bottom"/>
          </w:tcPr>
          <w:p w14:paraId="51AD709A"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Estimated closing balance as at</w:t>
            </w:r>
          </w:p>
          <w:p w14:paraId="05C5ACC6" w14:textId="7296E3D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30 June 2025</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B81DFD4"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(32,677)</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0748ED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980114"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C6E4097"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45,045</w:t>
            </w:r>
          </w:p>
        </w:tc>
        <w:tc>
          <w:tcPr>
            <w:tcW w:w="56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CB0E960"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12,385</w:t>
            </w:r>
          </w:p>
        </w:tc>
      </w:tr>
      <w:tr w:rsidR="00670FBB" w14:paraId="08B4C3FB"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78" w:type="pct"/>
            <w:tcBorders>
              <w:top w:val="nil"/>
              <w:left w:val="nil"/>
              <w:bottom w:val="nil"/>
              <w:right w:val="nil"/>
              <w:tl2br w:val="nil"/>
              <w:tr2bl w:val="nil"/>
            </w:tcBorders>
            <w:shd w:val="clear" w:color="FFFFFF" w:fill="FFFFFF"/>
            <w:tcMar>
              <w:left w:w="40" w:type="dxa"/>
              <w:right w:w="40" w:type="dxa"/>
            </w:tcMar>
            <w:vAlign w:val="bottom"/>
          </w:tcPr>
          <w:p w14:paraId="451EE0D5" w14:textId="358F0CCE" w:rsidR="00670FBB" w:rsidRPr="00670FBB" w:rsidRDefault="00670FBB">
            <w:pPr>
              <w:pBdr>
                <w:top w:val="nil"/>
                <w:left w:val="nil"/>
                <w:bottom w:val="nil"/>
                <w:right w:val="nil"/>
                <w:between w:val="nil"/>
                <w:bar w:val="nil"/>
              </w:pBdr>
              <w:spacing w:after="0" w:line="240" w:lineRule="auto"/>
              <w:jc w:val="left"/>
              <w:rPr>
                <w:rFonts w:ascii="Arial" w:eastAsia="Arial" w:hAnsi="Arial" w:cs="Arial"/>
                <w:bCs/>
                <w:color w:val="000000"/>
                <w:sz w:val="16"/>
              </w:rPr>
            </w:pPr>
            <w:r>
              <w:rPr>
                <w:rFonts w:ascii="Arial" w:eastAsia="Arial" w:hAnsi="Arial" w:cs="Arial"/>
                <w:bCs/>
                <w:color w:val="000000"/>
                <w:sz w:val="16"/>
              </w:rPr>
              <w:t xml:space="preserve">  </w:t>
            </w:r>
            <w:r w:rsidRPr="00670FBB">
              <w:rPr>
                <w:rFonts w:ascii="Arial" w:eastAsia="Arial" w:hAnsi="Arial" w:cs="Arial"/>
                <w:bCs/>
                <w:color w:val="000000"/>
                <w:sz w:val="16"/>
              </w:rPr>
              <w:t>Less: non-controlling interests</w:t>
            </w:r>
            <w:r>
              <w:rPr>
                <w:rFonts w:ascii="Arial" w:eastAsia="Arial" w:hAnsi="Arial" w:cs="Arial"/>
                <w:bCs/>
                <w:color w:val="000000"/>
                <w:sz w:val="16"/>
              </w:rPr>
              <w:t>*</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CA426B7" w14:textId="1930B5DB" w:rsidR="00670FBB" w:rsidRPr="00670FBB" w:rsidRDefault="00670FBB">
            <w:pPr>
              <w:pBdr>
                <w:top w:val="nil"/>
                <w:left w:val="nil"/>
                <w:bottom w:val="nil"/>
                <w:right w:val="nil"/>
                <w:between w:val="nil"/>
                <w:bar w:val="nil"/>
              </w:pBdr>
              <w:spacing w:after="0" w:line="240" w:lineRule="auto"/>
              <w:jc w:val="right"/>
              <w:rPr>
                <w:rFonts w:ascii="Arial" w:eastAsia="Arial" w:hAnsi="Arial" w:cs="Arial"/>
                <w:color w:val="000000"/>
              </w:rPr>
            </w:pPr>
            <w:r w:rsidRPr="00670FBB">
              <w:rPr>
                <w:rFonts w:ascii="Arial" w:eastAsia="Arial" w:hAnsi="Arial" w:cs="Arial"/>
                <w:color w:val="000000"/>
              </w:rPr>
              <w:t>-</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06E246E" w14:textId="7CBD43DC" w:rsidR="00670FBB" w:rsidRPr="00670FBB" w:rsidRDefault="00670FBB">
            <w:pPr>
              <w:pBdr>
                <w:top w:val="nil"/>
                <w:left w:val="nil"/>
                <w:bottom w:val="nil"/>
                <w:right w:val="nil"/>
                <w:between w:val="nil"/>
                <w:bar w:val="nil"/>
              </w:pBdr>
              <w:spacing w:after="0" w:line="240" w:lineRule="auto"/>
              <w:jc w:val="right"/>
              <w:rPr>
                <w:rFonts w:ascii="Arial" w:eastAsia="Arial" w:hAnsi="Arial" w:cs="Arial"/>
                <w:color w:val="000000"/>
              </w:rPr>
            </w:pPr>
            <w:r w:rsidRPr="00670FBB">
              <w:rPr>
                <w:rFonts w:ascii="Arial" w:eastAsia="Arial" w:hAnsi="Arial" w:cs="Arial"/>
                <w:color w:val="000000"/>
              </w:rPr>
              <w:t>-</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C7863A8" w14:textId="03E153B3" w:rsidR="00670FBB" w:rsidRPr="00670FBB" w:rsidRDefault="00670FBB">
            <w:pPr>
              <w:pBdr>
                <w:top w:val="nil"/>
                <w:left w:val="nil"/>
                <w:bottom w:val="nil"/>
                <w:right w:val="nil"/>
                <w:between w:val="nil"/>
                <w:bar w:val="nil"/>
              </w:pBdr>
              <w:spacing w:after="0" w:line="240" w:lineRule="auto"/>
              <w:jc w:val="right"/>
              <w:rPr>
                <w:rFonts w:ascii="Arial" w:eastAsia="Arial" w:hAnsi="Arial" w:cs="Arial"/>
                <w:color w:val="000000"/>
              </w:rPr>
            </w:pPr>
            <w:r w:rsidRPr="00670FBB">
              <w:rPr>
                <w:rFonts w:ascii="Arial" w:eastAsia="Arial" w:hAnsi="Arial" w:cs="Arial"/>
                <w:color w:val="000000"/>
              </w:rPr>
              <w:t>-</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193F9C0" w14:textId="7654A868" w:rsidR="00670FBB" w:rsidRPr="00670FBB" w:rsidRDefault="00670FBB">
            <w:pPr>
              <w:pBdr>
                <w:top w:val="nil"/>
                <w:left w:val="nil"/>
                <w:bottom w:val="nil"/>
                <w:right w:val="nil"/>
                <w:between w:val="nil"/>
                <w:bar w:val="nil"/>
              </w:pBdr>
              <w:spacing w:after="0" w:line="240" w:lineRule="auto"/>
              <w:jc w:val="right"/>
              <w:rPr>
                <w:rFonts w:ascii="Arial" w:eastAsia="Arial" w:hAnsi="Arial" w:cs="Arial"/>
                <w:color w:val="000000"/>
              </w:rPr>
            </w:pPr>
            <w:r w:rsidRPr="00670FBB">
              <w:rPr>
                <w:rFonts w:ascii="Arial" w:eastAsia="Arial" w:hAnsi="Arial" w:cs="Arial"/>
                <w:color w:val="000000"/>
              </w:rPr>
              <w:t>-</w:t>
            </w:r>
          </w:p>
        </w:tc>
        <w:tc>
          <w:tcPr>
            <w:tcW w:w="56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E10CCC" w14:textId="28CD8855" w:rsidR="00670FBB" w:rsidRPr="00670FBB" w:rsidRDefault="00670FBB">
            <w:pPr>
              <w:pBdr>
                <w:top w:val="nil"/>
                <w:left w:val="nil"/>
                <w:bottom w:val="nil"/>
                <w:right w:val="nil"/>
                <w:between w:val="nil"/>
                <w:bar w:val="nil"/>
              </w:pBdr>
              <w:spacing w:after="0" w:line="240" w:lineRule="auto"/>
              <w:jc w:val="right"/>
              <w:rPr>
                <w:rFonts w:ascii="Arial" w:eastAsia="Arial" w:hAnsi="Arial" w:cs="Arial"/>
                <w:color w:val="000000"/>
              </w:rPr>
            </w:pPr>
            <w:r w:rsidRPr="00670FBB">
              <w:rPr>
                <w:rFonts w:ascii="Arial" w:eastAsia="Arial" w:hAnsi="Arial" w:cs="Arial"/>
                <w:color w:val="000000"/>
              </w:rPr>
              <w:t>-</w:t>
            </w:r>
          </w:p>
        </w:tc>
      </w:tr>
      <w:tr w:rsidR="000415F1" w14:paraId="1109955F"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878" w:type="pct"/>
            <w:tcBorders>
              <w:top w:val="nil"/>
              <w:left w:val="nil"/>
              <w:bottom w:val="single" w:sz="4" w:space="0" w:color="000000"/>
              <w:right w:val="nil"/>
              <w:tl2br w:val="nil"/>
              <w:tr2bl w:val="nil"/>
            </w:tcBorders>
            <w:shd w:val="clear" w:color="FFFFFF" w:fill="FFFFFF"/>
            <w:tcMar>
              <w:left w:w="40" w:type="dxa"/>
              <w:right w:w="40" w:type="dxa"/>
            </w:tcMar>
            <w:vAlign w:val="bottom"/>
          </w:tcPr>
          <w:p w14:paraId="089BFE43"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Closing balance attributable to the</w:t>
            </w:r>
          </w:p>
          <w:p w14:paraId="6375F32E" w14:textId="21AFAE90"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Australian Government</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EFF174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(32,677)</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B2E053E"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F8C09A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63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A5BBF6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45,045</w:t>
            </w:r>
          </w:p>
        </w:tc>
        <w:tc>
          <w:tcPr>
            <w:tcW w:w="56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CCAF44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12,385</w:t>
            </w:r>
          </w:p>
        </w:tc>
      </w:tr>
    </w:tbl>
    <w:p w14:paraId="36686214" w14:textId="18CE8D45" w:rsidR="005E7F55" w:rsidRDefault="00E5225A" w:rsidP="00345E88">
      <w:pPr>
        <w:pBdr>
          <w:top w:val="nil"/>
          <w:left w:val="nil"/>
          <w:bottom w:val="nil"/>
          <w:right w:val="nil"/>
          <w:between w:val="nil"/>
          <w:bar w:val="nil"/>
        </w:pBdr>
        <w:spacing w:before="40" w:after="0" w:line="240" w:lineRule="auto"/>
        <w:rPr>
          <w:rFonts w:ascii="Arial" w:eastAsia="Calibri" w:hAnsi="Arial" w:cs="Arial"/>
          <w:szCs w:val="16"/>
        </w:rPr>
      </w:pPr>
      <w:r>
        <w:rPr>
          <w:rFonts w:ascii="Arial" w:eastAsia="Arial" w:hAnsi="Arial" w:cs="Arial"/>
          <w:color w:val="000000"/>
          <w:sz w:val="15"/>
        </w:rPr>
        <w:t>Prepared on Australian Accounting Standards basis</w:t>
      </w:r>
      <w:r w:rsidR="004021FD">
        <w:rPr>
          <w:rFonts w:ascii="Arial" w:eastAsia="Arial" w:hAnsi="Arial" w:cs="Arial"/>
          <w:color w:val="000000"/>
          <w:sz w:val="15"/>
        </w:rPr>
        <w:t>.</w:t>
      </w:r>
    </w:p>
    <w:p w14:paraId="5D875F66" w14:textId="69F1F305" w:rsidR="00F901F1" w:rsidRPr="00670FBB" w:rsidRDefault="00670FBB">
      <w:pPr>
        <w:keepLines w:val="0"/>
        <w:pBdr>
          <w:top w:val="nil"/>
          <w:left w:val="nil"/>
          <w:bottom w:val="nil"/>
          <w:right w:val="nil"/>
          <w:between w:val="nil"/>
          <w:bar w:val="nil"/>
        </w:pBdr>
        <w:spacing w:after="200" w:line="276" w:lineRule="auto"/>
        <w:jc w:val="left"/>
        <w:rPr>
          <w:rFonts w:ascii="Arial" w:hAnsi="Arial" w:cs="Arial"/>
          <w:b/>
          <w:sz w:val="15"/>
          <w:szCs w:val="15"/>
        </w:rPr>
      </w:pPr>
      <w:r w:rsidRPr="00670FBB">
        <w:rPr>
          <w:rFonts w:ascii="Arial" w:hAnsi="Arial" w:cs="Arial"/>
          <w:sz w:val="15"/>
          <w:szCs w:val="15"/>
        </w:rPr>
        <w:t>* The non-controlling interest disclosure is not required if an entity does not have non-controlling interests.</w:t>
      </w:r>
      <w:r w:rsidR="003C5E64" w:rsidRPr="00670FBB">
        <w:rPr>
          <w:rFonts w:ascii="Arial" w:hAnsi="Arial" w:cs="Arial"/>
          <w:sz w:val="15"/>
          <w:szCs w:val="15"/>
        </w:rPr>
        <w:br w:type="page"/>
      </w:r>
    </w:p>
    <w:p w14:paraId="2D63A67F" w14:textId="77777777" w:rsidR="005E7F55" w:rsidRDefault="003C5E64" w:rsidP="0063246D">
      <w:pPr>
        <w:pStyle w:val="TableHeading"/>
        <w:pBdr>
          <w:top w:val="nil"/>
          <w:left w:val="nil"/>
          <w:bottom w:val="nil"/>
          <w:right w:val="nil"/>
          <w:between w:val="nil"/>
          <w:bar w:val="nil"/>
        </w:pBdr>
        <w:spacing w:before="0"/>
        <w:rPr>
          <w:rStyle w:val="BookTitle"/>
          <w:i w:val="0"/>
          <w:iCs/>
        </w:rPr>
      </w:pPr>
      <w:r>
        <w:lastRenderedPageBreak/>
        <w:t>Table 3.4: Budgeted departmental statement of cash flows (for the period ended 30 June)</w:t>
      </w:r>
    </w:p>
    <w:tbl>
      <w:tblPr>
        <w:tblStyle w:val="CDMRange1"/>
        <w:tblW w:w="5000" w:type="pct"/>
        <w:tblLook w:val="0600" w:firstRow="0" w:lastRow="0" w:firstColumn="0" w:lastColumn="0" w:noHBand="1" w:noVBand="1"/>
      </w:tblPr>
      <w:tblGrid>
        <w:gridCol w:w="3253"/>
        <w:gridCol w:w="891"/>
        <w:gridCol w:w="891"/>
        <w:gridCol w:w="891"/>
        <w:gridCol w:w="891"/>
        <w:gridCol w:w="893"/>
      </w:tblGrid>
      <w:tr w:rsidR="00FB1059" w14:paraId="5F88047F" w14:textId="77777777" w:rsidTr="002C0510">
        <w:trPr>
          <w:trHeight w:val="737"/>
        </w:trPr>
        <w:tc>
          <w:tcPr>
            <w:tcW w:w="2109" w:type="pct"/>
            <w:tcBorders>
              <w:top w:val="single" w:sz="4" w:space="0" w:color="000000"/>
              <w:left w:val="nil"/>
              <w:bottom w:val="nil"/>
              <w:right w:val="nil"/>
              <w:tl2br w:val="nil"/>
              <w:tr2bl w:val="nil"/>
            </w:tcBorders>
            <w:shd w:val="clear" w:color="FFFFFF" w:fill="FFFFFF"/>
            <w:noWrap/>
            <w:tcMar>
              <w:left w:w="0" w:type="dxa"/>
              <w:right w:w="0" w:type="dxa"/>
            </w:tcMar>
          </w:tcPr>
          <w:p w14:paraId="62F712D4" w14:textId="77777777" w:rsidR="00FB1059" w:rsidRDefault="00FB1059" w:rsidP="00FB1059">
            <w:pPr>
              <w:spacing w:after="0" w:line="240" w:lineRule="auto"/>
              <w:jc w:val="left"/>
              <w:rPr>
                <w:rFonts w:ascii="Arial" w:eastAsia="Arial" w:hAnsi="Arial" w:cs="Arial"/>
                <w:b/>
                <w:color w:val="000000"/>
              </w:rPr>
            </w:pPr>
          </w:p>
        </w:tc>
        <w:tc>
          <w:tcPr>
            <w:tcW w:w="578"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7E093D2A"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 Estimated actual</w:t>
            </w:r>
          </w:p>
          <w:p w14:paraId="24DBE2B2" w14:textId="437C5E22"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578" w:type="pct"/>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089CB7FB"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7F4ABF5E" w14:textId="77777777" w:rsidR="00FB1059" w:rsidRDefault="00FB1059" w:rsidP="00FB1059">
            <w:pPr>
              <w:pBdr>
                <w:top w:val="nil"/>
                <w:left w:val="nil"/>
                <w:bottom w:val="nil"/>
                <w:right w:val="nil"/>
                <w:between w:val="nil"/>
                <w:bar w:val="nil"/>
              </w:pBdr>
              <w:spacing w:after="180" w:line="240" w:lineRule="auto"/>
              <w:jc w:val="right"/>
              <w:rPr>
                <w:rFonts w:ascii="Arial" w:eastAsia="Arial" w:hAnsi="Arial" w:cs="Arial"/>
                <w:color w:val="000000"/>
              </w:rPr>
            </w:pPr>
            <w:r>
              <w:rPr>
                <w:rFonts w:ascii="Arial" w:eastAsia="Arial" w:hAnsi="Arial" w:cs="Arial"/>
                <w:color w:val="000000"/>
                <w:sz w:val="16"/>
              </w:rPr>
              <w:t>Budget</w:t>
            </w:r>
          </w:p>
          <w:p w14:paraId="4B4BDB93" w14:textId="719C7946"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578"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6D2C9C76"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2ABBB14C" w14:textId="637B4DCE"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578"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11AFE11B"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37FA06FD" w14:textId="235B72D8"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580"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0439E8F8"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w:t>
            </w:r>
          </w:p>
          <w:p w14:paraId="3CAB377A"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Forward estimate</w:t>
            </w:r>
          </w:p>
          <w:p w14:paraId="2D1D7E6E" w14:textId="0F7C24CE"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0415F1" w14:paraId="3562ABF1"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40" w:type="dxa"/>
              <w:right w:w="40" w:type="dxa"/>
            </w:tcMar>
            <w:vAlign w:val="center"/>
          </w:tcPr>
          <w:p w14:paraId="0021615E"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OPERATING ACTIVITIES</w:t>
            </w:r>
          </w:p>
        </w:tc>
        <w:tc>
          <w:tcPr>
            <w:tcW w:w="578" w:type="pct"/>
            <w:tcBorders>
              <w:top w:val="single" w:sz="4" w:space="0" w:color="000000"/>
              <w:left w:val="nil"/>
              <w:bottom w:val="nil"/>
              <w:right w:val="nil"/>
              <w:tl2br w:val="nil"/>
              <w:tr2bl w:val="nil"/>
            </w:tcBorders>
            <w:shd w:val="clear" w:color="FFFFFF" w:fill="FFFFFF"/>
            <w:noWrap/>
            <w:tcMar>
              <w:left w:w="0" w:type="dxa"/>
              <w:right w:w="0" w:type="dxa"/>
            </w:tcMar>
            <w:vAlign w:val="center"/>
          </w:tcPr>
          <w:p w14:paraId="1BA115D6" w14:textId="77777777" w:rsidR="000415F1" w:rsidRDefault="000415F1">
            <w:pPr>
              <w:spacing w:after="0" w:line="240" w:lineRule="auto"/>
              <w:jc w:val="left"/>
              <w:rPr>
                <w:rFonts w:ascii="Arial" w:eastAsia="Arial" w:hAnsi="Arial" w:cs="Arial"/>
                <w:color w:val="000000"/>
              </w:rPr>
            </w:pPr>
          </w:p>
        </w:tc>
        <w:tc>
          <w:tcPr>
            <w:tcW w:w="578" w:type="pct"/>
            <w:tcBorders>
              <w:top w:val="single" w:sz="4" w:space="0" w:color="000000"/>
              <w:left w:val="nil"/>
              <w:bottom w:val="nil"/>
              <w:right w:val="nil"/>
              <w:tl2br w:val="nil"/>
              <w:tr2bl w:val="nil"/>
            </w:tcBorders>
            <w:shd w:val="clear" w:color="FFFFFF" w:fill="E6E6E6"/>
            <w:noWrap/>
            <w:tcMar>
              <w:left w:w="0" w:type="dxa"/>
              <w:right w:w="0" w:type="dxa"/>
            </w:tcMar>
            <w:vAlign w:val="center"/>
          </w:tcPr>
          <w:p w14:paraId="0DCF7F8C" w14:textId="77777777" w:rsidR="000415F1" w:rsidRDefault="000415F1">
            <w:pPr>
              <w:spacing w:after="0" w:line="240" w:lineRule="auto"/>
              <w:jc w:val="left"/>
              <w:rPr>
                <w:rFonts w:ascii="Arial" w:eastAsia="Arial" w:hAnsi="Arial" w:cs="Arial"/>
                <w:color w:val="000000"/>
              </w:rPr>
            </w:pPr>
          </w:p>
        </w:tc>
        <w:tc>
          <w:tcPr>
            <w:tcW w:w="578" w:type="pct"/>
            <w:tcBorders>
              <w:top w:val="single" w:sz="4" w:space="0" w:color="000000"/>
              <w:left w:val="nil"/>
              <w:bottom w:val="nil"/>
              <w:right w:val="nil"/>
              <w:tl2br w:val="nil"/>
              <w:tr2bl w:val="nil"/>
            </w:tcBorders>
            <w:shd w:val="clear" w:color="FFFFFF" w:fill="FFFFFF"/>
            <w:noWrap/>
            <w:tcMar>
              <w:left w:w="0" w:type="dxa"/>
              <w:right w:w="0" w:type="dxa"/>
            </w:tcMar>
            <w:vAlign w:val="center"/>
          </w:tcPr>
          <w:p w14:paraId="6C5CE6B0" w14:textId="77777777" w:rsidR="000415F1" w:rsidRDefault="000415F1">
            <w:pPr>
              <w:spacing w:after="0" w:line="240" w:lineRule="auto"/>
              <w:jc w:val="left"/>
              <w:rPr>
                <w:rFonts w:ascii="Arial" w:eastAsia="Arial" w:hAnsi="Arial" w:cs="Arial"/>
                <w:color w:val="000000"/>
              </w:rPr>
            </w:pPr>
          </w:p>
        </w:tc>
        <w:tc>
          <w:tcPr>
            <w:tcW w:w="578"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430ADD0E" w14:textId="77777777" w:rsidR="000415F1" w:rsidRDefault="000415F1">
            <w:pPr>
              <w:spacing w:after="0" w:line="240" w:lineRule="auto"/>
              <w:jc w:val="left"/>
              <w:rPr>
                <w:rFonts w:ascii="Arial" w:eastAsia="Arial" w:hAnsi="Arial" w:cs="Arial"/>
                <w:color w:val="000000"/>
              </w:rPr>
            </w:pPr>
          </w:p>
        </w:tc>
        <w:tc>
          <w:tcPr>
            <w:tcW w:w="580"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12CF4A50" w14:textId="77777777" w:rsidR="000415F1" w:rsidRDefault="000415F1">
            <w:pPr>
              <w:spacing w:after="0" w:line="240" w:lineRule="auto"/>
              <w:jc w:val="left"/>
              <w:rPr>
                <w:rFonts w:ascii="Arial" w:eastAsia="Arial" w:hAnsi="Arial" w:cs="Arial"/>
                <w:color w:val="000000"/>
              </w:rPr>
            </w:pPr>
          </w:p>
        </w:tc>
      </w:tr>
      <w:tr w:rsidR="000415F1" w14:paraId="6CBA01CE"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09" w:type="pct"/>
            <w:tcBorders>
              <w:top w:val="nil"/>
              <w:left w:val="nil"/>
              <w:bottom w:val="nil"/>
              <w:right w:val="nil"/>
              <w:tl2br w:val="nil"/>
              <w:tr2bl w:val="nil"/>
            </w:tcBorders>
            <w:shd w:val="clear" w:color="auto" w:fill="auto"/>
            <w:noWrap/>
            <w:tcMar>
              <w:left w:w="40" w:type="dxa"/>
              <w:right w:w="40" w:type="dxa"/>
            </w:tcMar>
            <w:vAlign w:val="center"/>
          </w:tcPr>
          <w:p w14:paraId="256AFDF7"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received</w:t>
            </w:r>
          </w:p>
        </w:tc>
        <w:tc>
          <w:tcPr>
            <w:tcW w:w="578" w:type="pct"/>
            <w:tcBorders>
              <w:top w:val="nil"/>
              <w:left w:val="nil"/>
              <w:bottom w:val="nil"/>
              <w:right w:val="nil"/>
              <w:tl2br w:val="nil"/>
              <w:tr2bl w:val="nil"/>
            </w:tcBorders>
            <w:shd w:val="clear" w:color="FFFFFF" w:fill="FFFFFF"/>
            <w:tcMar>
              <w:left w:w="0" w:type="dxa"/>
              <w:right w:w="0" w:type="dxa"/>
            </w:tcMar>
            <w:vAlign w:val="bottom"/>
          </w:tcPr>
          <w:p w14:paraId="149DB62A" w14:textId="77777777" w:rsidR="000415F1" w:rsidRDefault="000415F1">
            <w:pPr>
              <w:spacing w:after="0" w:line="240" w:lineRule="auto"/>
              <w:jc w:val="center"/>
              <w:rPr>
                <w:rFonts w:ascii="Arial" w:eastAsia="Arial" w:hAnsi="Arial" w:cs="Arial"/>
                <w:color w:val="000000"/>
              </w:rPr>
            </w:pPr>
          </w:p>
        </w:tc>
        <w:tc>
          <w:tcPr>
            <w:tcW w:w="578" w:type="pct"/>
            <w:tcBorders>
              <w:top w:val="nil"/>
              <w:left w:val="nil"/>
              <w:bottom w:val="nil"/>
              <w:right w:val="nil"/>
              <w:tl2br w:val="nil"/>
              <w:tr2bl w:val="nil"/>
            </w:tcBorders>
            <w:shd w:val="clear" w:color="FFFFFF" w:fill="E6E6E6"/>
            <w:noWrap/>
            <w:tcMar>
              <w:left w:w="0" w:type="dxa"/>
              <w:right w:w="0" w:type="dxa"/>
            </w:tcMar>
            <w:vAlign w:val="center"/>
          </w:tcPr>
          <w:p w14:paraId="01621D0A" w14:textId="77777777" w:rsidR="000415F1" w:rsidRDefault="000415F1">
            <w:pPr>
              <w:spacing w:after="0" w:line="240" w:lineRule="auto"/>
              <w:jc w:val="left"/>
              <w:rPr>
                <w:rFonts w:ascii="Arial" w:eastAsia="Arial" w:hAnsi="Arial" w:cs="Arial"/>
                <w:color w:val="000000"/>
              </w:rPr>
            </w:pPr>
          </w:p>
        </w:tc>
        <w:tc>
          <w:tcPr>
            <w:tcW w:w="578" w:type="pct"/>
            <w:tcBorders>
              <w:top w:val="nil"/>
              <w:left w:val="nil"/>
              <w:bottom w:val="nil"/>
              <w:right w:val="nil"/>
              <w:tl2br w:val="nil"/>
              <w:tr2bl w:val="nil"/>
            </w:tcBorders>
            <w:shd w:val="clear" w:color="FFFFFF" w:fill="FFFFFF"/>
            <w:noWrap/>
            <w:tcMar>
              <w:left w:w="0" w:type="dxa"/>
              <w:right w:w="0" w:type="dxa"/>
            </w:tcMar>
            <w:vAlign w:val="center"/>
          </w:tcPr>
          <w:p w14:paraId="2C00A974" w14:textId="77777777" w:rsidR="000415F1" w:rsidRDefault="000415F1">
            <w:pPr>
              <w:spacing w:after="0" w:line="240" w:lineRule="auto"/>
              <w:jc w:val="left"/>
              <w:rPr>
                <w:rFonts w:ascii="Arial" w:eastAsia="Arial" w:hAnsi="Arial" w:cs="Arial"/>
                <w:color w:val="000000"/>
              </w:rPr>
            </w:pPr>
          </w:p>
        </w:tc>
        <w:tc>
          <w:tcPr>
            <w:tcW w:w="578" w:type="pct"/>
            <w:tcBorders>
              <w:top w:val="nil"/>
              <w:left w:val="nil"/>
              <w:bottom w:val="nil"/>
              <w:right w:val="nil"/>
              <w:tl2br w:val="nil"/>
              <w:tr2bl w:val="nil"/>
            </w:tcBorders>
            <w:shd w:val="clear" w:color="auto" w:fill="auto"/>
            <w:noWrap/>
            <w:tcMar>
              <w:left w:w="0" w:type="dxa"/>
              <w:right w:w="0" w:type="dxa"/>
            </w:tcMar>
            <w:vAlign w:val="center"/>
          </w:tcPr>
          <w:p w14:paraId="3071900C" w14:textId="77777777" w:rsidR="000415F1" w:rsidRDefault="000415F1">
            <w:pPr>
              <w:spacing w:after="0" w:line="240" w:lineRule="auto"/>
              <w:jc w:val="left"/>
              <w:rPr>
                <w:rFonts w:ascii="Arial" w:eastAsia="Arial" w:hAnsi="Arial" w:cs="Arial"/>
                <w:color w:val="000000"/>
              </w:rPr>
            </w:pPr>
          </w:p>
        </w:tc>
        <w:tc>
          <w:tcPr>
            <w:tcW w:w="580" w:type="pct"/>
            <w:tcBorders>
              <w:top w:val="nil"/>
              <w:left w:val="nil"/>
              <w:bottom w:val="nil"/>
              <w:right w:val="nil"/>
              <w:tl2br w:val="nil"/>
              <w:tr2bl w:val="nil"/>
            </w:tcBorders>
            <w:shd w:val="clear" w:color="FFFFFF" w:fill="FFFFFF"/>
            <w:noWrap/>
            <w:tcMar>
              <w:left w:w="0" w:type="dxa"/>
              <w:right w:w="0" w:type="dxa"/>
            </w:tcMar>
            <w:vAlign w:val="center"/>
          </w:tcPr>
          <w:p w14:paraId="0FAFF796" w14:textId="77777777" w:rsidR="000415F1" w:rsidRDefault="000415F1">
            <w:pPr>
              <w:spacing w:after="0" w:line="240" w:lineRule="auto"/>
              <w:jc w:val="left"/>
              <w:rPr>
                <w:rFonts w:ascii="Arial" w:eastAsia="Arial" w:hAnsi="Arial" w:cs="Arial"/>
                <w:color w:val="000000"/>
              </w:rPr>
            </w:pPr>
          </w:p>
        </w:tc>
      </w:tr>
      <w:tr w:rsidR="000415F1" w14:paraId="6F145F36"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175" w:type="dxa"/>
              <w:right w:w="40" w:type="dxa"/>
            </w:tcMar>
            <w:vAlign w:val="bottom"/>
          </w:tcPr>
          <w:p w14:paraId="36E428E5"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Appropriations</w:t>
            </w:r>
          </w:p>
        </w:tc>
        <w:tc>
          <w:tcPr>
            <w:tcW w:w="578" w:type="pct"/>
            <w:tcBorders>
              <w:top w:val="nil"/>
              <w:left w:val="nil"/>
              <w:bottom w:val="nil"/>
              <w:right w:val="nil"/>
              <w:tl2br w:val="nil"/>
              <w:tr2bl w:val="nil"/>
            </w:tcBorders>
            <w:shd w:val="clear" w:color="auto" w:fill="auto"/>
            <w:noWrap/>
            <w:tcMar>
              <w:left w:w="40" w:type="dxa"/>
              <w:right w:w="100" w:type="dxa"/>
            </w:tcMar>
            <w:vAlign w:val="bottom"/>
          </w:tcPr>
          <w:p w14:paraId="6A01AE6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23,925</w:t>
            </w:r>
          </w:p>
        </w:tc>
        <w:tc>
          <w:tcPr>
            <w:tcW w:w="578" w:type="pct"/>
            <w:tcBorders>
              <w:top w:val="nil"/>
              <w:left w:val="nil"/>
              <w:bottom w:val="nil"/>
              <w:right w:val="nil"/>
              <w:tl2br w:val="nil"/>
              <w:tr2bl w:val="nil"/>
            </w:tcBorders>
            <w:shd w:val="clear" w:color="FFFFFF" w:fill="E6E6E6"/>
            <w:noWrap/>
            <w:tcMar>
              <w:left w:w="40" w:type="dxa"/>
              <w:right w:w="100" w:type="dxa"/>
            </w:tcMar>
            <w:vAlign w:val="bottom"/>
          </w:tcPr>
          <w:p w14:paraId="5D8BD39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22,968</w:t>
            </w:r>
          </w:p>
        </w:tc>
        <w:tc>
          <w:tcPr>
            <w:tcW w:w="578" w:type="pct"/>
            <w:tcBorders>
              <w:top w:val="nil"/>
              <w:left w:val="nil"/>
              <w:bottom w:val="nil"/>
              <w:right w:val="nil"/>
              <w:tl2br w:val="nil"/>
              <w:tr2bl w:val="nil"/>
            </w:tcBorders>
            <w:shd w:val="clear" w:color="auto" w:fill="auto"/>
            <w:noWrap/>
            <w:tcMar>
              <w:left w:w="40" w:type="dxa"/>
              <w:right w:w="100" w:type="dxa"/>
            </w:tcMar>
            <w:vAlign w:val="bottom"/>
          </w:tcPr>
          <w:p w14:paraId="584160E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23,244</w:t>
            </w:r>
          </w:p>
        </w:tc>
        <w:tc>
          <w:tcPr>
            <w:tcW w:w="578" w:type="pct"/>
            <w:tcBorders>
              <w:top w:val="nil"/>
              <w:left w:val="nil"/>
              <w:bottom w:val="nil"/>
              <w:right w:val="nil"/>
              <w:tl2br w:val="nil"/>
              <w:tr2bl w:val="nil"/>
            </w:tcBorders>
            <w:shd w:val="clear" w:color="auto" w:fill="auto"/>
            <w:noWrap/>
            <w:tcMar>
              <w:left w:w="40" w:type="dxa"/>
              <w:right w:w="100" w:type="dxa"/>
            </w:tcMar>
            <w:vAlign w:val="bottom"/>
          </w:tcPr>
          <w:p w14:paraId="5F308E2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23,798</w:t>
            </w:r>
          </w:p>
        </w:tc>
        <w:tc>
          <w:tcPr>
            <w:tcW w:w="580" w:type="pct"/>
            <w:tcBorders>
              <w:top w:val="nil"/>
              <w:left w:val="nil"/>
              <w:bottom w:val="nil"/>
              <w:right w:val="nil"/>
              <w:tl2br w:val="nil"/>
              <w:tr2bl w:val="nil"/>
            </w:tcBorders>
            <w:shd w:val="clear" w:color="auto" w:fill="auto"/>
            <w:noWrap/>
            <w:tcMar>
              <w:left w:w="40" w:type="dxa"/>
              <w:right w:w="100" w:type="dxa"/>
            </w:tcMar>
            <w:vAlign w:val="bottom"/>
          </w:tcPr>
          <w:p w14:paraId="64CB875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23,911</w:t>
            </w:r>
          </w:p>
        </w:tc>
      </w:tr>
      <w:tr w:rsidR="000415F1" w14:paraId="3A4D2CAD"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09" w:type="pct"/>
            <w:tcBorders>
              <w:top w:val="nil"/>
              <w:left w:val="nil"/>
              <w:bottom w:val="nil"/>
              <w:right w:val="nil"/>
              <w:tl2br w:val="nil"/>
              <w:tr2bl w:val="nil"/>
            </w:tcBorders>
            <w:shd w:val="clear" w:color="auto" w:fill="auto"/>
            <w:tcMar>
              <w:left w:w="175" w:type="dxa"/>
              <w:right w:w="40" w:type="dxa"/>
            </w:tcMar>
            <w:vAlign w:val="bottom"/>
          </w:tcPr>
          <w:p w14:paraId="7B957A72"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Sale of goods and rendering of</w:t>
            </w:r>
          </w:p>
          <w:p w14:paraId="308773E8" w14:textId="5572AB8D"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services</w:t>
            </w:r>
          </w:p>
        </w:tc>
        <w:tc>
          <w:tcPr>
            <w:tcW w:w="578" w:type="pct"/>
            <w:tcBorders>
              <w:top w:val="nil"/>
              <w:left w:val="nil"/>
              <w:bottom w:val="nil"/>
              <w:right w:val="nil"/>
              <w:tl2br w:val="nil"/>
              <w:tr2bl w:val="nil"/>
            </w:tcBorders>
            <w:shd w:val="clear" w:color="auto" w:fill="auto"/>
            <w:noWrap/>
            <w:tcMar>
              <w:left w:w="40" w:type="dxa"/>
              <w:right w:w="100" w:type="dxa"/>
            </w:tcMar>
            <w:vAlign w:val="bottom"/>
          </w:tcPr>
          <w:p w14:paraId="577654E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837</w:t>
            </w:r>
          </w:p>
        </w:tc>
        <w:tc>
          <w:tcPr>
            <w:tcW w:w="578" w:type="pct"/>
            <w:tcBorders>
              <w:top w:val="nil"/>
              <w:left w:val="nil"/>
              <w:bottom w:val="nil"/>
              <w:right w:val="nil"/>
              <w:tl2br w:val="nil"/>
              <w:tr2bl w:val="nil"/>
            </w:tcBorders>
            <w:shd w:val="clear" w:color="FFFFFF" w:fill="E6E6E6"/>
            <w:noWrap/>
            <w:tcMar>
              <w:left w:w="40" w:type="dxa"/>
              <w:right w:w="100" w:type="dxa"/>
            </w:tcMar>
            <w:vAlign w:val="bottom"/>
          </w:tcPr>
          <w:p w14:paraId="71A543D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561</w:t>
            </w:r>
          </w:p>
        </w:tc>
        <w:tc>
          <w:tcPr>
            <w:tcW w:w="578" w:type="pct"/>
            <w:tcBorders>
              <w:top w:val="nil"/>
              <w:left w:val="nil"/>
              <w:bottom w:val="nil"/>
              <w:right w:val="nil"/>
              <w:tl2br w:val="nil"/>
              <w:tr2bl w:val="nil"/>
            </w:tcBorders>
            <w:shd w:val="clear" w:color="auto" w:fill="auto"/>
            <w:noWrap/>
            <w:tcMar>
              <w:left w:w="40" w:type="dxa"/>
              <w:right w:w="100" w:type="dxa"/>
            </w:tcMar>
            <w:vAlign w:val="bottom"/>
          </w:tcPr>
          <w:p w14:paraId="6C297CD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w:t>
            </w:r>
          </w:p>
        </w:tc>
        <w:tc>
          <w:tcPr>
            <w:tcW w:w="578" w:type="pct"/>
            <w:tcBorders>
              <w:top w:val="nil"/>
              <w:left w:val="nil"/>
              <w:bottom w:val="nil"/>
              <w:right w:val="nil"/>
              <w:tl2br w:val="nil"/>
              <w:tr2bl w:val="nil"/>
            </w:tcBorders>
            <w:shd w:val="clear" w:color="auto" w:fill="auto"/>
            <w:noWrap/>
            <w:tcMar>
              <w:left w:w="40" w:type="dxa"/>
              <w:right w:w="100" w:type="dxa"/>
            </w:tcMar>
            <w:vAlign w:val="bottom"/>
          </w:tcPr>
          <w:p w14:paraId="0EA6C17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w:t>
            </w:r>
          </w:p>
        </w:tc>
        <w:tc>
          <w:tcPr>
            <w:tcW w:w="580" w:type="pct"/>
            <w:tcBorders>
              <w:top w:val="nil"/>
              <w:left w:val="nil"/>
              <w:bottom w:val="nil"/>
              <w:right w:val="nil"/>
              <w:tl2br w:val="nil"/>
              <w:tr2bl w:val="nil"/>
            </w:tcBorders>
            <w:shd w:val="clear" w:color="auto" w:fill="auto"/>
            <w:noWrap/>
            <w:tcMar>
              <w:left w:w="40" w:type="dxa"/>
              <w:right w:w="100" w:type="dxa"/>
            </w:tcMar>
            <w:vAlign w:val="bottom"/>
          </w:tcPr>
          <w:p w14:paraId="2E597E40"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0415F1" w14:paraId="6F42E6FB"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175" w:type="dxa"/>
              <w:right w:w="40" w:type="dxa"/>
            </w:tcMar>
            <w:vAlign w:val="bottom"/>
          </w:tcPr>
          <w:p w14:paraId="3DB7B101"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Net GST received</w:t>
            </w:r>
          </w:p>
        </w:tc>
        <w:tc>
          <w:tcPr>
            <w:tcW w:w="578"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4B0E4A2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546</w:t>
            </w:r>
          </w:p>
        </w:tc>
        <w:tc>
          <w:tcPr>
            <w:tcW w:w="578"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7E3EBAD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568</w:t>
            </w:r>
          </w:p>
        </w:tc>
        <w:tc>
          <w:tcPr>
            <w:tcW w:w="578"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4793992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577</w:t>
            </w:r>
          </w:p>
        </w:tc>
        <w:tc>
          <w:tcPr>
            <w:tcW w:w="578"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0468854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604</w:t>
            </w:r>
          </w:p>
        </w:tc>
        <w:tc>
          <w:tcPr>
            <w:tcW w:w="580"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38CEC40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604</w:t>
            </w:r>
          </w:p>
        </w:tc>
      </w:tr>
      <w:tr w:rsidR="000415F1" w14:paraId="51C1DF58"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40" w:type="dxa"/>
              <w:right w:w="40" w:type="dxa"/>
            </w:tcMar>
            <w:vAlign w:val="bottom"/>
          </w:tcPr>
          <w:p w14:paraId="74A40BFD"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received</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46CDCD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25,308</w:t>
            </w:r>
          </w:p>
        </w:tc>
        <w:tc>
          <w:tcPr>
            <w:tcW w:w="578"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F60647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24,097</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FC077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23,833</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B679F4"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24,409</w:t>
            </w:r>
          </w:p>
        </w:tc>
        <w:tc>
          <w:tcPr>
            <w:tcW w:w="580"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7161CE"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24,515</w:t>
            </w:r>
          </w:p>
        </w:tc>
      </w:tr>
      <w:tr w:rsidR="000415F1" w14:paraId="14EA6C84"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40" w:type="dxa"/>
              <w:right w:w="40" w:type="dxa"/>
            </w:tcMar>
            <w:vAlign w:val="bottom"/>
          </w:tcPr>
          <w:p w14:paraId="15A22610"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578"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089AE74B" w14:textId="77777777" w:rsidR="000415F1" w:rsidRDefault="000415F1">
            <w:pPr>
              <w:spacing w:after="0" w:line="240" w:lineRule="auto"/>
              <w:jc w:val="left"/>
              <w:rPr>
                <w:rFonts w:ascii="Arial" w:eastAsia="Arial" w:hAnsi="Arial" w:cs="Arial"/>
                <w:color w:val="000000"/>
              </w:rPr>
            </w:pPr>
          </w:p>
        </w:tc>
        <w:tc>
          <w:tcPr>
            <w:tcW w:w="578" w:type="pct"/>
            <w:tcBorders>
              <w:top w:val="single" w:sz="4" w:space="0" w:color="000000"/>
              <w:left w:val="nil"/>
              <w:bottom w:val="nil"/>
              <w:right w:val="nil"/>
              <w:tl2br w:val="nil"/>
              <w:tr2bl w:val="nil"/>
            </w:tcBorders>
            <w:shd w:val="clear" w:color="FFFFFF" w:fill="E6E6E6"/>
            <w:noWrap/>
            <w:tcMar>
              <w:left w:w="0" w:type="dxa"/>
              <w:right w:w="0" w:type="dxa"/>
            </w:tcMar>
            <w:vAlign w:val="bottom"/>
          </w:tcPr>
          <w:p w14:paraId="39A7D38E" w14:textId="77777777" w:rsidR="000415F1" w:rsidRDefault="000415F1">
            <w:pPr>
              <w:spacing w:after="0" w:line="240" w:lineRule="auto"/>
              <w:jc w:val="left"/>
              <w:rPr>
                <w:rFonts w:ascii="Arial" w:eastAsia="Arial" w:hAnsi="Arial" w:cs="Arial"/>
                <w:color w:val="000000"/>
              </w:rPr>
            </w:pPr>
          </w:p>
        </w:tc>
        <w:tc>
          <w:tcPr>
            <w:tcW w:w="578"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766BC7F9" w14:textId="77777777" w:rsidR="000415F1" w:rsidRDefault="000415F1">
            <w:pPr>
              <w:spacing w:after="0" w:line="240" w:lineRule="auto"/>
              <w:jc w:val="left"/>
              <w:rPr>
                <w:rFonts w:ascii="Arial" w:eastAsia="Arial" w:hAnsi="Arial" w:cs="Arial"/>
                <w:color w:val="000000"/>
              </w:rPr>
            </w:pPr>
          </w:p>
        </w:tc>
        <w:tc>
          <w:tcPr>
            <w:tcW w:w="578"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1FE3900C" w14:textId="77777777" w:rsidR="000415F1" w:rsidRDefault="000415F1">
            <w:pPr>
              <w:spacing w:after="0" w:line="240" w:lineRule="auto"/>
              <w:jc w:val="left"/>
              <w:rPr>
                <w:rFonts w:ascii="Arial" w:eastAsia="Arial" w:hAnsi="Arial" w:cs="Arial"/>
                <w:color w:val="000000"/>
              </w:rPr>
            </w:pPr>
          </w:p>
        </w:tc>
        <w:tc>
          <w:tcPr>
            <w:tcW w:w="580"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7819E81C" w14:textId="77777777" w:rsidR="000415F1" w:rsidRDefault="000415F1">
            <w:pPr>
              <w:spacing w:after="0" w:line="240" w:lineRule="auto"/>
              <w:jc w:val="left"/>
              <w:rPr>
                <w:rFonts w:ascii="Arial" w:eastAsia="Arial" w:hAnsi="Arial" w:cs="Arial"/>
                <w:color w:val="000000"/>
              </w:rPr>
            </w:pPr>
          </w:p>
        </w:tc>
      </w:tr>
      <w:tr w:rsidR="000415F1" w14:paraId="2E0187C0"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175" w:type="dxa"/>
              <w:right w:w="40" w:type="dxa"/>
            </w:tcMar>
            <w:vAlign w:val="bottom"/>
          </w:tcPr>
          <w:p w14:paraId="0051BEA0"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Employees</w:t>
            </w:r>
          </w:p>
        </w:tc>
        <w:tc>
          <w:tcPr>
            <w:tcW w:w="578" w:type="pct"/>
            <w:tcBorders>
              <w:top w:val="nil"/>
              <w:left w:val="nil"/>
              <w:bottom w:val="nil"/>
              <w:right w:val="nil"/>
              <w:tl2br w:val="nil"/>
              <w:tr2bl w:val="nil"/>
            </w:tcBorders>
            <w:shd w:val="clear" w:color="auto" w:fill="auto"/>
            <w:noWrap/>
            <w:tcMar>
              <w:left w:w="40" w:type="dxa"/>
              <w:right w:w="100" w:type="dxa"/>
            </w:tcMar>
            <w:vAlign w:val="bottom"/>
          </w:tcPr>
          <w:p w14:paraId="5B0ABC3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17,685</w:t>
            </w:r>
          </w:p>
        </w:tc>
        <w:tc>
          <w:tcPr>
            <w:tcW w:w="578" w:type="pct"/>
            <w:tcBorders>
              <w:top w:val="nil"/>
              <w:left w:val="nil"/>
              <w:bottom w:val="nil"/>
              <w:right w:val="nil"/>
              <w:tl2br w:val="nil"/>
              <w:tr2bl w:val="nil"/>
            </w:tcBorders>
            <w:shd w:val="clear" w:color="FFFFFF" w:fill="E6E6E6"/>
            <w:noWrap/>
            <w:tcMar>
              <w:left w:w="40" w:type="dxa"/>
              <w:right w:w="100" w:type="dxa"/>
            </w:tcMar>
            <w:vAlign w:val="bottom"/>
          </w:tcPr>
          <w:p w14:paraId="45E37DB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18,157</w:t>
            </w:r>
          </w:p>
        </w:tc>
        <w:tc>
          <w:tcPr>
            <w:tcW w:w="578" w:type="pct"/>
            <w:tcBorders>
              <w:top w:val="nil"/>
              <w:left w:val="nil"/>
              <w:bottom w:val="nil"/>
              <w:right w:val="nil"/>
              <w:tl2br w:val="nil"/>
              <w:tr2bl w:val="nil"/>
            </w:tcBorders>
            <w:shd w:val="clear" w:color="auto" w:fill="auto"/>
            <w:noWrap/>
            <w:tcMar>
              <w:left w:w="40" w:type="dxa"/>
              <w:right w:w="100" w:type="dxa"/>
            </w:tcMar>
            <w:vAlign w:val="bottom"/>
          </w:tcPr>
          <w:p w14:paraId="435BE29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18,011</w:t>
            </w:r>
          </w:p>
        </w:tc>
        <w:tc>
          <w:tcPr>
            <w:tcW w:w="578" w:type="pct"/>
            <w:tcBorders>
              <w:top w:val="nil"/>
              <w:left w:val="nil"/>
              <w:bottom w:val="nil"/>
              <w:right w:val="nil"/>
              <w:tl2br w:val="nil"/>
              <w:tr2bl w:val="nil"/>
            </w:tcBorders>
            <w:shd w:val="clear" w:color="auto" w:fill="auto"/>
            <w:noWrap/>
            <w:tcMar>
              <w:left w:w="40" w:type="dxa"/>
              <w:right w:w="100" w:type="dxa"/>
            </w:tcMar>
            <w:vAlign w:val="bottom"/>
          </w:tcPr>
          <w:p w14:paraId="3710FC1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18,052</w:t>
            </w:r>
          </w:p>
        </w:tc>
        <w:tc>
          <w:tcPr>
            <w:tcW w:w="580" w:type="pct"/>
            <w:tcBorders>
              <w:top w:val="nil"/>
              <w:left w:val="nil"/>
              <w:bottom w:val="nil"/>
              <w:right w:val="nil"/>
              <w:tl2br w:val="nil"/>
              <w:tr2bl w:val="nil"/>
            </w:tcBorders>
            <w:shd w:val="clear" w:color="auto" w:fill="auto"/>
            <w:noWrap/>
            <w:tcMar>
              <w:left w:w="40" w:type="dxa"/>
              <w:right w:w="100" w:type="dxa"/>
            </w:tcMar>
            <w:vAlign w:val="bottom"/>
          </w:tcPr>
          <w:p w14:paraId="21A40FD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18,536</w:t>
            </w:r>
          </w:p>
        </w:tc>
      </w:tr>
      <w:tr w:rsidR="000415F1" w14:paraId="4180DFBB"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175" w:type="dxa"/>
              <w:right w:w="40" w:type="dxa"/>
            </w:tcMar>
            <w:vAlign w:val="bottom"/>
          </w:tcPr>
          <w:p w14:paraId="0BC18AE6"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578" w:type="pct"/>
            <w:tcBorders>
              <w:top w:val="nil"/>
              <w:left w:val="nil"/>
              <w:bottom w:val="nil"/>
              <w:right w:val="nil"/>
              <w:tl2br w:val="nil"/>
              <w:tr2bl w:val="nil"/>
            </w:tcBorders>
            <w:shd w:val="clear" w:color="auto" w:fill="auto"/>
            <w:noWrap/>
            <w:tcMar>
              <w:left w:w="40" w:type="dxa"/>
              <w:right w:w="100" w:type="dxa"/>
            </w:tcMar>
            <w:vAlign w:val="bottom"/>
          </w:tcPr>
          <w:p w14:paraId="1AFA4B3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2,686</w:t>
            </w:r>
          </w:p>
        </w:tc>
        <w:tc>
          <w:tcPr>
            <w:tcW w:w="578" w:type="pct"/>
            <w:tcBorders>
              <w:top w:val="nil"/>
              <w:left w:val="nil"/>
              <w:bottom w:val="nil"/>
              <w:right w:val="nil"/>
              <w:tl2br w:val="nil"/>
              <w:tr2bl w:val="nil"/>
            </w:tcBorders>
            <w:shd w:val="clear" w:color="FFFFFF" w:fill="E6E6E6"/>
            <w:noWrap/>
            <w:tcMar>
              <w:left w:w="40" w:type="dxa"/>
              <w:right w:w="100" w:type="dxa"/>
            </w:tcMar>
            <w:vAlign w:val="bottom"/>
          </w:tcPr>
          <w:p w14:paraId="0F2500A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2,913</w:t>
            </w:r>
          </w:p>
        </w:tc>
        <w:tc>
          <w:tcPr>
            <w:tcW w:w="578" w:type="pct"/>
            <w:tcBorders>
              <w:top w:val="nil"/>
              <w:left w:val="nil"/>
              <w:bottom w:val="nil"/>
              <w:right w:val="nil"/>
              <w:tl2br w:val="nil"/>
              <w:tr2bl w:val="nil"/>
            </w:tcBorders>
            <w:shd w:val="clear" w:color="auto" w:fill="auto"/>
            <w:noWrap/>
            <w:tcMar>
              <w:left w:w="40" w:type="dxa"/>
              <w:right w:w="100" w:type="dxa"/>
            </w:tcMar>
            <w:vAlign w:val="bottom"/>
          </w:tcPr>
          <w:p w14:paraId="199802C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4,640</w:t>
            </w:r>
          </w:p>
        </w:tc>
        <w:tc>
          <w:tcPr>
            <w:tcW w:w="578" w:type="pct"/>
            <w:tcBorders>
              <w:top w:val="nil"/>
              <w:left w:val="nil"/>
              <w:bottom w:val="nil"/>
              <w:right w:val="nil"/>
              <w:tl2br w:val="nil"/>
              <w:tr2bl w:val="nil"/>
            </w:tcBorders>
            <w:shd w:val="clear" w:color="auto" w:fill="auto"/>
            <w:noWrap/>
            <w:tcMar>
              <w:left w:w="40" w:type="dxa"/>
              <w:right w:w="100" w:type="dxa"/>
            </w:tcMar>
            <w:vAlign w:val="bottom"/>
          </w:tcPr>
          <w:p w14:paraId="77AF77E3" w14:textId="56491C96"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5,7</w:t>
            </w:r>
            <w:r w:rsidR="00DE5B3D">
              <w:rPr>
                <w:rFonts w:ascii="Arial" w:eastAsia="Arial" w:hAnsi="Arial" w:cs="Arial"/>
                <w:color w:val="000000"/>
                <w:sz w:val="16"/>
              </w:rPr>
              <w:t>5</w:t>
            </w:r>
            <w:r>
              <w:rPr>
                <w:rFonts w:ascii="Arial" w:eastAsia="Arial" w:hAnsi="Arial" w:cs="Arial"/>
                <w:color w:val="000000"/>
                <w:sz w:val="16"/>
              </w:rPr>
              <w:t>3</w:t>
            </w:r>
          </w:p>
        </w:tc>
        <w:tc>
          <w:tcPr>
            <w:tcW w:w="580" w:type="pct"/>
            <w:tcBorders>
              <w:top w:val="nil"/>
              <w:left w:val="nil"/>
              <w:bottom w:val="nil"/>
              <w:right w:val="nil"/>
              <w:tl2br w:val="nil"/>
              <w:tr2bl w:val="nil"/>
            </w:tcBorders>
            <w:shd w:val="clear" w:color="auto" w:fill="auto"/>
            <w:noWrap/>
            <w:tcMar>
              <w:left w:w="40" w:type="dxa"/>
              <w:right w:w="100" w:type="dxa"/>
            </w:tcMar>
            <w:vAlign w:val="bottom"/>
          </w:tcPr>
          <w:p w14:paraId="2197396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5,375</w:t>
            </w:r>
          </w:p>
        </w:tc>
      </w:tr>
      <w:tr w:rsidR="000415F1" w14:paraId="4FEF1C9D"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175" w:type="dxa"/>
              <w:right w:w="40" w:type="dxa"/>
            </w:tcMar>
            <w:vAlign w:val="bottom"/>
          </w:tcPr>
          <w:p w14:paraId="0813EA32"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Net GST paid</w:t>
            </w:r>
          </w:p>
        </w:tc>
        <w:tc>
          <w:tcPr>
            <w:tcW w:w="578" w:type="pct"/>
            <w:tcBorders>
              <w:top w:val="nil"/>
              <w:left w:val="nil"/>
              <w:bottom w:val="nil"/>
              <w:right w:val="nil"/>
              <w:tl2br w:val="nil"/>
              <w:tr2bl w:val="nil"/>
            </w:tcBorders>
            <w:shd w:val="clear" w:color="auto" w:fill="auto"/>
            <w:noWrap/>
            <w:tcMar>
              <w:left w:w="40" w:type="dxa"/>
              <w:right w:w="100" w:type="dxa"/>
            </w:tcMar>
            <w:vAlign w:val="bottom"/>
          </w:tcPr>
          <w:p w14:paraId="7F0C2AC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546</w:t>
            </w:r>
          </w:p>
        </w:tc>
        <w:tc>
          <w:tcPr>
            <w:tcW w:w="578" w:type="pct"/>
            <w:tcBorders>
              <w:top w:val="nil"/>
              <w:left w:val="nil"/>
              <w:bottom w:val="nil"/>
              <w:right w:val="nil"/>
              <w:tl2br w:val="nil"/>
              <w:tr2bl w:val="nil"/>
            </w:tcBorders>
            <w:shd w:val="clear" w:color="FFFFFF" w:fill="E6E6E6"/>
            <w:noWrap/>
            <w:tcMar>
              <w:left w:w="40" w:type="dxa"/>
              <w:right w:w="100" w:type="dxa"/>
            </w:tcMar>
            <w:vAlign w:val="bottom"/>
          </w:tcPr>
          <w:p w14:paraId="10D2BB8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568</w:t>
            </w:r>
          </w:p>
        </w:tc>
        <w:tc>
          <w:tcPr>
            <w:tcW w:w="578" w:type="pct"/>
            <w:tcBorders>
              <w:top w:val="nil"/>
              <w:left w:val="nil"/>
              <w:bottom w:val="nil"/>
              <w:right w:val="nil"/>
              <w:tl2br w:val="nil"/>
              <w:tr2bl w:val="nil"/>
            </w:tcBorders>
            <w:shd w:val="clear" w:color="auto" w:fill="auto"/>
            <w:noWrap/>
            <w:tcMar>
              <w:left w:w="40" w:type="dxa"/>
              <w:right w:w="100" w:type="dxa"/>
            </w:tcMar>
            <w:vAlign w:val="bottom"/>
          </w:tcPr>
          <w:p w14:paraId="7F705D8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577</w:t>
            </w:r>
          </w:p>
        </w:tc>
        <w:tc>
          <w:tcPr>
            <w:tcW w:w="578" w:type="pct"/>
            <w:tcBorders>
              <w:top w:val="nil"/>
              <w:left w:val="nil"/>
              <w:bottom w:val="nil"/>
              <w:right w:val="nil"/>
              <w:tl2br w:val="nil"/>
              <w:tr2bl w:val="nil"/>
            </w:tcBorders>
            <w:shd w:val="clear" w:color="auto" w:fill="auto"/>
            <w:noWrap/>
            <w:tcMar>
              <w:left w:w="40" w:type="dxa"/>
              <w:right w:w="100" w:type="dxa"/>
            </w:tcMar>
            <w:vAlign w:val="bottom"/>
          </w:tcPr>
          <w:p w14:paraId="14C165E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604</w:t>
            </w:r>
          </w:p>
        </w:tc>
        <w:tc>
          <w:tcPr>
            <w:tcW w:w="580" w:type="pct"/>
            <w:tcBorders>
              <w:top w:val="nil"/>
              <w:left w:val="nil"/>
              <w:bottom w:val="nil"/>
              <w:right w:val="nil"/>
              <w:tl2br w:val="nil"/>
              <w:tr2bl w:val="nil"/>
            </w:tcBorders>
            <w:shd w:val="clear" w:color="auto" w:fill="auto"/>
            <w:noWrap/>
            <w:tcMar>
              <w:left w:w="40" w:type="dxa"/>
              <w:right w:w="100" w:type="dxa"/>
            </w:tcMar>
            <w:vAlign w:val="bottom"/>
          </w:tcPr>
          <w:p w14:paraId="5A6E2E3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604</w:t>
            </w:r>
          </w:p>
        </w:tc>
      </w:tr>
      <w:tr w:rsidR="000415F1" w14:paraId="04523A5E"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09" w:type="pct"/>
            <w:tcBorders>
              <w:top w:val="nil"/>
              <w:left w:val="nil"/>
              <w:bottom w:val="nil"/>
              <w:right w:val="nil"/>
              <w:tl2br w:val="nil"/>
              <w:tr2bl w:val="nil"/>
            </w:tcBorders>
            <w:shd w:val="clear" w:color="auto" w:fill="auto"/>
            <w:tcMar>
              <w:left w:w="175" w:type="dxa"/>
              <w:right w:w="40" w:type="dxa"/>
            </w:tcMar>
            <w:vAlign w:val="bottom"/>
          </w:tcPr>
          <w:p w14:paraId="232994D2"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Interest payments on lease liability</w:t>
            </w:r>
          </w:p>
        </w:tc>
        <w:tc>
          <w:tcPr>
            <w:tcW w:w="578"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0D3EF15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118</w:t>
            </w:r>
          </w:p>
        </w:tc>
        <w:tc>
          <w:tcPr>
            <w:tcW w:w="578"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2BD612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48</w:t>
            </w:r>
          </w:p>
        </w:tc>
        <w:tc>
          <w:tcPr>
            <w:tcW w:w="578"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7645317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w:t>
            </w:r>
          </w:p>
        </w:tc>
        <w:tc>
          <w:tcPr>
            <w:tcW w:w="578"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57879EA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580"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08DF948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0415F1" w14:paraId="103E99E9"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40" w:type="dxa"/>
              <w:right w:w="40" w:type="dxa"/>
            </w:tcMar>
            <w:vAlign w:val="bottom"/>
          </w:tcPr>
          <w:p w14:paraId="6195DF85"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DACD41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21,035</w:t>
            </w:r>
          </w:p>
        </w:tc>
        <w:tc>
          <w:tcPr>
            <w:tcW w:w="578"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A509FC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21,686</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20FD04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23,241</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3B5BB8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24,409</w:t>
            </w:r>
          </w:p>
        </w:tc>
        <w:tc>
          <w:tcPr>
            <w:tcW w:w="580"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DE75F44"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24,515</w:t>
            </w:r>
          </w:p>
        </w:tc>
      </w:tr>
      <w:tr w:rsidR="000415F1" w14:paraId="2B0238F3"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09" w:type="pct"/>
            <w:tcBorders>
              <w:top w:val="nil"/>
              <w:left w:val="nil"/>
              <w:bottom w:val="nil"/>
              <w:right w:val="nil"/>
              <w:tl2br w:val="nil"/>
              <w:tr2bl w:val="nil"/>
            </w:tcBorders>
            <w:shd w:val="clear" w:color="auto" w:fill="auto"/>
            <w:tcMar>
              <w:left w:w="40" w:type="dxa"/>
              <w:right w:w="40" w:type="dxa"/>
            </w:tcMar>
            <w:vAlign w:val="bottom"/>
          </w:tcPr>
          <w:p w14:paraId="4CA329D4"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from/(used by)</w:t>
            </w:r>
          </w:p>
          <w:p w14:paraId="2A888DF9"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operating activities</w:t>
            </w:r>
          </w:p>
        </w:tc>
        <w:tc>
          <w:tcPr>
            <w:tcW w:w="578" w:type="pct"/>
            <w:tcBorders>
              <w:top w:val="single" w:sz="4" w:space="0" w:color="000000"/>
              <w:left w:val="nil"/>
              <w:bottom w:val="nil"/>
              <w:right w:val="nil"/>
              <w:tl2br w:val="nil"/>
              <w:tr2bl w:val="nil"/>
            </w:tcBorders>
            <w:shd w:val="clear" w:color="auto" w:fill="auto"/>
            <w:noWrap/>
            <w:tcMar>
              <w:left w:w="40" w:type="dxa"/>
              <w:right w:w="100" w:type="dxa"/>
            </w:tcMar>
            <w:vAlign w:val="bottom"/>
          </w:tcPr>
          <w:p w14:paraId="53BB48C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4,273</w:t>
            </w:r>
          </w:p>
        </w:tc>
        <w:tc>
          <w:tcPr>
            <w:tcW w:w="578" w:type="pct"/>
            <w:tcBorders>
              <w:top w:val="single" w:sz="4" w:space="0" w:color="000000"/>
              <w:left w:val="nil"/>
              <w:bottom w:val="nil"/>
              <w:right w:val="nil"/>
              <w:tl2br w:val="nil"/>
              <w:tr2bl w:val="nil"/>
            </w:tcBorders>
            <w:shd w:val="clear" w:color="FFFFFF" w:fill="E6E6E6"/>
            <w:noWrap/>
            <w:tcMar>
              <w:left w:w="40" w:type="dxa"/>
              <w:right w:w="100" w:type="dxa"/>
            </w:tcMar>
            <w:vAlign w:val="bottom"/>
          </w:tcPr>
          <w:p w14:paraId="52E39A10"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2,411</w:t>
            </w:r>
          </w:p>
        </w:tc>
        <w:tc>
          <w:tcPr>
            <w:tcW w:w="578" w:type="pct"/>
            <w:tcBorders>
              <w:top w:val="single" w:sz="4" w:space="0" w:color="000000"/>
              <w:left w:val="nil"/>
              <w:bottom w:val="nil"/>
              <w:right w:val="nil"/>
              <w:tl2br w:val="nil"/>
              <w:tr2bl w:val="nil"/>
            </w:tcBorders>
            <w:shd w:val="clear" w:color="auto" w:fill="auto"/>
            <w:noWrap/>
            <w:tcMar>
              <w:left w:w="40" w:type="dxa"/>
              <w:right w:w="100" w:type="dxa"/>
            </w:tcMar>
            <w:vAlign w:val="bottom"/>
          </w:tcPr>
          <w:p w14:paraId="009A3241"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592</w:t>
            </w:r>
          </w:p>
        </w:tc>
        <w:tc>
          <w:tcPr>
            <w:tcW w:w="578" w:type="pct"/>
            <w:tcBorders>
              <w:top w:val="single" w:sz="4" w:space="0" w:color="000000"/>
              <w:left w:val="nil"/>
              <w:bottom w:val="nil"/>
              <w:right w:val="nil"/>
              <w:tl2br w:val="nil"/>
              <w:tr2bl w:val="nil"/>
            </w:tcBorders>
            <w:shd w:val="clear" w:color="auto" w:fill="auto"/>
            <w:noWrap/>
            <w:tcMar>
              <w:left w:w="40" w:type="dxa"/>
              <w:right w:w="100" w:type="dxa"/>
            </w:tcMar>
            <w:vAlign w:val="bottom"/>
          </w:tcPr>
          <w:p w14:paraId="3686A44E"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580" w:type="pct"/>
            <w:tcBorders>
              <w:top w:val="single" w:sz="4" w:space="0" w:color="000000"/>
              <w:left w:val="nil"/>
              <w:bottom w:val="nil"/>
              <w:right w:val="nil"/>
              <w:tl2br w:val="nil"/>
              <w:tr2bl w:val="nil"/>
            </w:tcBorders>
            <w:shd w:val="clear" w:color="auto" w:fill="auto"/>
            <w:noWrap/>
            <w:tcMar>
              <w:left w:w="40" w:type="dxa"/>
              <w:right w:w="100" w:type="dxa"/>
            </w:tcMar>
            <w:vAlign w:val="bottom"/>
          </w:tcPr>
          <w:p w14:paraId="665A231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0415F1" w14:paraId="71BCEF18"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40" w:type="dxa"/>
              <w:right w:w="40" w:type="dxa"/>
            </w:tcMar>
            <w:vAlign w:val="center"/>
          </w:tcPr>
          <w:p w14:paraId="0F4F9035"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INVESTING ACTIVITIES</w:t>
            </w:r>
          </w:p>
        </w:tc>
        <w:tc>
          <w:tcPr>
            <w:tcW w:w="578" w:type="pct"/>
            <w:tcBorders>
              <w:top w:val="nil"/>
              <w:left w:val="nil"/>
              <w:bottom w:val="nil"/>
              <w:right w:val="nil"/>
              <w:tl2br w:val="nil"/>
              <w:tr2bl w:val="nil"/>
            </w:tcBorders>
            <w:shd w:val="clear" w:color="auto" w:fill="auto"/>
            <w:noWrap/>
            <w:tcMar>
              <w:left w:w="0" w:type="dxa"/>
              <w:right w:w="0" w:type="dxa"/>
            </w:tcMar>
            <w:vAlign w:val="bottom"/>
          </w:tcPr>
          <w:p w14:paraId="7A5BF121" w14:textId="77777777" w:rsidR="000415F1" w:rsidRDefault="000415F1">
            <w:pPr>
              <w:spacing w:after="0" w:line="240" w:lineRule="auto"/>
              <w:jc w:val="left"/>
              <w:rPr>
                <w:rFonts w:ascii="Arial" w:eastAsia="Arial" w:hAnsi="Arial" w:cs="Arial"/>
                <w:color w:val="000000"/>
              </w:rPr>
            </w:pPr>
          </w:p>
        </w:tc>
        <w:tc>
          <w:tcPr>
            <w:tcW w:w="578" w:type="pct"/>
            <w:tcBorders>
              <w:top w:val="nil"/>
              <w:left w:val="nil"/>
              <w:bottom w:val="nil"/>
              <w:right w:val="nil"/>
              <w:tl2br w:val="nil"/>
              <w:tr2bl w:val="nil"/>
            </w:tcBorders>
            <w:shd w:val="clear" w:color="FFFFFF" w:fill="E6E6E6"/>
            <w:noWrap/>
            <w:tcMar>
              <w:left w:w="0" w:type="dxa"/>
              <w:right w:w="0" w:type="dxa"/>
            </w:tcMar>
            <w:vAlign w:val="bottom"/>
          </w:tcPr>
          <w:p w14:paraId="343E81D0" w14:textId="77777777" w:rsidR="000415F1" w:rsidRDefault="000415F1">
            <w:pPr>
              <w:spacing w:after="0" w:line="240" w:lineRule="auto"/>
              <w:jc w:val="left"/>
              <w:rPr>
                <w:rFonts w:ascii="Arial" w:eastAsia="Arial" w:hAnsi="Arial" w:cs="Arial"/>
                <w:color w:val="000000"/>
              </w:rPr>
            </w:pPr>
          </w:p>
        </w:tc>
        <w:tc>
          <w:tcPr>
            <w:tcW w:w="578" w:type="pct"/>
            <w:tcBorders>
              <w:top w:val="nil"/>
              <w:left w:val="nil"/>
              <w:bottom w:val="nil"/>
              <w:right w:val="nil"/>
              <w:tl2br w:val="nil"/>
              <w:tr2bl w:val="nil"/>
            </w:tcBorders>
            <w:shd w:val="clear" w:color="auto" w:fill="auto"/>
            <w:noWrap/>
            <w:tcMar>
              <w:left w:w="0" w:type="dxa"/>
              <w:right w:w="0" w:type="dxa"/>
            </w:tcMar>
            <w:vAlign w:val="bottom"/>
          </w:tcPr>
          <w:p w14:paraId="5D06E818" w14:textId="77777777" w:rsidR="000415F1" w:rsidRDefault="000415F1">
            <w:pPr>
              <w:spacing w:after="0" w:line="240" w:lineRule="auto"/>
              <w:jc w:val="left"/>
              <w:rPr>
                <w:rFonts w:ascii="Arial" w:eastAsia="Arial" w:hAnsi="Arial" w:cs="Arial"/>
                <w:color w:val="000000"/>
              </w:rPr>
            </w:pPr>
          </w:p>
        </w:tc>
        <w:tc>
          <w:tcPr>
            <w:tcW w:w="578" w:type="pct"/>
            <w:tcBorders>
              <w:top w:val="nil"/>
              <w:left w:val="nil"/>
              <w:bottom w:val="nil"/>
              <w:right w:val="nil"/>
              <w:tl2br w:val="nil"/>
              <w:tr2bl w:val="nil"/>
            </w:tcBorders>
            <w:shd w:val="clear" w:color="auto" w:fill="auto"/>
            <w:noWrap/>
            <w:tcMar>
              <w:left w:w="0" w:type="dxa"/>
              <w:right w:w="0" w:type="dxa"/>
            </w:tcMar>
            <w:vAlign w:val="bottom"/>
          </w:tcPr>
          <w:p w14:paraId="6D02D142" w14:textId="77777777" w:rsidR="000415F1" w:rsidRDefault="000415F1">
            <w:pPr>
              <w:spacing w:after="0" w:line="240" w:lineRule="auto"/>
              <w:jc w:val="left"/>
              <w:rPr>
                <w:rFonts w:ascii="Arial" w:eastAsia="Arial" w:hAnsi="Arial" w:cs="Arial"/>
                <w:color w:val="000000"/>
              </w:rPr>
            </w:pPr>
          </w:p>
        </w:tc>
        <w:tc>
          <w:tcPr>
            <w:tcW w:w="580" w:type="pct"/>
            <w:tcBorders>
              <w:top w:val="nil"/>
              <w:left w:val="nil"/>
              <w:bottom w:val="nil"/>
              <w:right w:val="nil"/>
              <w:tl2br w:val="nil"/>
              <w:tr2bl w:val="nil"/>
            </w:tcBorders>
            <w:shd w:val="clear" w:color="auto" w:fill="auto"/>
            <w:noWrap/>
            <w:tcMar>
              <w:left w:w="0" w:type="dxa"/>
              <w:right w:w="0" w:type="dxa"/>
            </w:tcMar>
            <w:vAlign w:val="bottom"/>
          </w:tcPr>
          <w:p w14:paraId="2022CA70" w14:textId="77777777" w:rsidR="000415F1" w:rsidRDefault="000415F1">
            <w:pPr>
              <w:spacing w:after="0" w:line="240" w:lineRule="auto"/>
              <w:jc w:val="left"/>
              <w:rPr>
                <w:rFonts w:ascii="Arial" w:eastAsia="Arial" w:hAnsi="Arial" w:cs="Arial"/>
                <w:color w:val="000000"/>
              </w:rPr>
            </w:pPr>
          </w:p>
        </w:tc>
      </w:tr>
      <w:tr w:rsidR="000415F1" w14:paraId="2FAD5B06"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40" w:type="dxa"/>
              <w:right w:w="40" w:type="dxa"/>
            </w:tcMar>
            <w:vAlign w:val="center"/>
          </w:tcPr>
          <w:p w14:paraId="782D65B3"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578" w:type="pct"/>
            <w:tcBorders>
              <w:top w:val="nil"/>
              <w:left w:val="nil"/>
              <w:bottom w:val="nil"/>
              <w:right w:val="nil"/>
              <w:tl2br w:val="nil"/>
              <w:tr2bl w:val="nil"/>
            </w:tcBorders>
            <w:shd w:val="clear" w:color="auto" w:fill="auto"/>
            <w:noWrap/>
            <w:tcMar>
              <w:left w:w="0" w:type="dxa"/>
              <w:right w:w="0" w:type="dxa"/>
            </w:tcMar>
            <w:vAlign w:val="bottom"/>
          </w:tcPr>
          <w:p w14:paraId="00A37925" w14:textId="77777777" w:rsidR="000415F1" w:rsidRDefault="000415F1">
            <w:pPr>
              <w:spacing w:after="0" w:line="240" w:lineRule="auto"/>
              <w:jc w:val="left"/>
              <w:rPr>
                <w:rFonts w:ascii="Arial" w:eastAsia="Arial" w:hAnsi="Arial" w:cs="Arial"/>
                <w:color w:val="000000"/>
              </w:rPr>
            </w:pPr>
          </w:p>
        </w:tc>
        <w:tc>
          <w:tcPr>
            <w:tcW w:w="578" w:type="pct"/>
            <w:tcBorders>
              <w:top w:val="nil"/>
              <w:left w:val="nil"/>
              <w:bottom w:val="nil"/>
              <w:right w:val="nil"/>
              <w:tl2br w:val="nil"/>
              <w:tr2bl w:val="nil"/>
            </w:tcBorders>
            <w:shd w:val="clear" w:color="FFFFFF" w:fill="E6E6E6"/>
            <w:noWrap/>
            <w:tcMar>
              <w:left w:w="0" w:type="dxa"/>
              <w:right w:w="0" w:type="dxa"/>
            </w:tcMar>
            <w:vAlign w:val="bottom"/>
          </w:tcPr>
          <w:p w14:paraId="1A6B3053" w14:textId="77777777" w:rsidR="000415F1" w:rsidRDefault="000415F1">
            <w:pPr>
              <w:spacing w:after="0" w:line="240" w:lineRule="auto"/>
              <w:jc w:val="left"/>
              <w:rPr>
                <w:rFonts w:ascii="Arial" w:eastAsia="Arial" w:hAnsi="Arial" w:cs="Arial"/>
                <w:color w:val="000000"/>
              </w:rPr>
            </w:pPr>
          </w:p>
        </w:tc>
        <w:tc>
          <w:tcPr>
            <w:tcW w:w="578" w:type="pct"/>
            <w:tcBorders>
              <w:top w:val="nil"/>
              <w:left w:val="nil"/>
              <w:bottom w:val="nil"/>
              <w:right w:val="nil"/>
              <w:tl2br w:val="nil"/>
              <w:tr2bl w:val="nil"/>
            </w:tcBorders>
            <w:shd w:val="clear" w:color="auto" w:fill="auto"/>
            <w:noWrap/>
            <w:tcMar>
              <w:left w:w="0" w:type="dxa"/>
              <w:right w:w="0" w:type="dxa"/>
            </w:tcMar>
            <w:vAlign w:val="bottom"/>
          </w:tcPr>
          <w:p w14:paraId="1D299641" w14:textId="77777777" w:rsidR="000415F1" w:rsidRDefault="000415F1">
            <w:pPr>
              <w:spacing w:after="0" w:line="240" w:lineRule="auto"/>
              <w:jc w:val="left"/>
              <w:rPr>
                <w:rFonts w:ascii="Arial" w:eastAsia="Arial" w:hAnsi="Arial" w:cs="Arial"/>
                <w:color w:val="000000"/>
              </w:rPr>
            </w:pPr>
          </w:p>
        </w:tc>
        <w:tc>
          <w:tcPr>
            <w:tcW w:w="578" w:type="pct"/>
            <w:tcBorders>
              <w:top w:val="nil"/>
              <w:left w:val="nil"/>
              <w:bottom w:val="nil"/>
              <w:right w:val="nil"/>
              <w:tl2br w:val="nil"/>
              <w:tr2bl w:val="nil"/>
            </w:tcBorders>
            <w:shd w:val="clear" w:color="auto" w:fill="auto"/>
            <w:noWrap/>
            <w:tcMar>
              <w:left w:w="0" w:type="dxa"/>
              <w:right w:w="0" w:type="dxa"/>
            </w:tcMar>
            <w:vAlign w:val="bottom"/>
          </w:tcPr>
          <w:p w14:paraId="5F760022" w14:textId="77777777" w:rsidR="000415F1" w:rsidRDefault="000415F1">
            <w:pPr>
              <w:spacing w:after="0" w:line="240" w:lineRule="auto"/>
              <w:jc w:val="left"/>
              <w:rPr>
                <w:rFonts w:ascii="Arial" w:eastAsia="Arial" w:hAnsi="Arial" w:cs="Arial"/>
                <w:color w:val="000000"/>
              </w:rPr>
            </w:pPr>
          </w:p>
        </w:tc>
        <w:tc>
          <w:tcPr>
            <w:tcW w:w="580" w:type="pct"/>
            <w:tcBorders>
              <w:top w:val="nil"/>
              <w:left w:val="nil"/>
              <w:bottom w:val="nil"/>
              <w:right w:val="nil"/>
              <w:tl2br w:val="nil"/>
              <w:tr2bl w:val="nil"/>
            </w:tcBorders>
            <w:shd w:val="clear" w:color="auto" w:fill="auto"/>
            <w:noWrap/>
            <w:tcMar>
              <w:left w:w="0" w:type="dxa"/>
              <w:right w:w="0" w:type="dxa"/>
            </w:tcMar>
            <w:vAlign w:val="bottom"/>
          </w:tcPr>
          <w:p w14:paraId="4CF0099B" w14:textId="77777777" w:rsidR="000415F1" w:rsidRDefault="000415F1">
            <w:pPr>
              <w:spacing w:after="0" w:line="240" w:lineRule="auto"/>
              <w:jc w:val="left"/>
              <w:rPr>
                <w:rFonts w:ascii="Arial" w:eastAsia="Arial" w:hAnsi="Arial" w:cs="Arial"/>
                <w:color w:val="000000"/>
              </w:rPr>
            </w:pPr>
          </w:p>
        </w:tc>
      </w:tr>
      <w:tr w:rsidR="000415F1" w14:paraId="26905645"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09" w:type="pct"/>
            <w:tcBorders>
              <w:top w:val="nil"/>
              <w:left w:val="nil"/>
              <w:bottom w:val="nil"/>
              <w:right w:val="nil"/>
              <w:tl2br w:val="nil"/>
              <w:tr2bl w:val="nil"/>
            </w:tcBorders>
            <w:shd w:val="clear" w:color="auto" w:fill="auto"/>
            <w:tcMar>
              <w:left w:w="175" w:type="dxa"/>
              <w:right w:w="40" w:type="dxa"/>
            </w:tcMar>
            <w:vAlign w:val="bottom"/>
          </w:tcPr>
          <w:p w14:paraId="2889B53F"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Purchase of property, plant and</w:t>
            </w:r>
          </w:p>
          <w:p w14:paraId="45FAF0FA" w14:textId="14EFFABC"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equipment and intangibles</w:t>
            </w:r>
          </w:p>
        </w:tc>
        <w:tc>
          <w:tcPr>
            <w:tcW w:w="578"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46FB7E6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3,280</w:t>
            </w:r>
          </w:p>
        </w:tc>
        <w:tc>
          <w:tcPr>
            <w:tcW w:w="578"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92D68F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1,317</w:t>
            </w:r>
          </w:p>
        </w:tc>
        <w:tc>
          <w:tcPr>
            <w:tcW w:w="578"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1E1FEDD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1,335</w:t>
            </w:r>
          </w:p>
        </w:tc>
        <w:tc>
          <w:tcPr>
            <w:tcW w:w="578"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49F460D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1,353</w:t>
            </w:r>
          </w:p>
        </w:tc>
        <w:tc>
          <w:tcPr>
            <w:tcW w:w="580"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3F331A9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1,368</w:t>
            </w:r>
          </w:p>
        </w:tc>
      </w:tr>
      <w:tr w:rsidR="000415F1" w14:paraId="6A1046A8"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40" w:type="dxa"/>
              <w:right w:w="40" w:type="dxa"/>
            </w:tcMar>
            <w:vAlign w:val="bottom"/>
          </w:tcPr>
          <w:p w14:paraId="0A4A641F"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EF9E9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3,280</w:t>
            </w:r>
          </w:p>
        </w:tc>
        <w:tc>
          <w:tcPr>
            <w:tcW w:w="578"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DA358C7"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1,317</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9188E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1,335</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03F0CF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1,353</w:t>
            </w:r>
          </w:p>
        </w:tc>
        <w:tc>
          <w:tcPr>
            <w:tcW w:w="580"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DE15F4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1,368</w:t>
            </w:r>
          </w:p>
        </w:tc>
      </w:tr>
      <w:tr w:rsidR="000415F1" w14:paraId="1CEAE440"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09" w:type="pct"/>
            <w:tcBorders>
              <w:top w:val="nil"/>
              <w:left w:val="nil"/>
              <w:bottom w:val="nil"/>
              <w:right w:val="nil"/>
              <w:tl2br w:val="nil"/>
              <w:tr2bl w:val="nil"/>
            </w:tcBorders>
            <w:shd w:val="clear" w:color="auto" w:fill="auto"/>
            <w:tcMar>
              <w:left w:w="40" w:type="dxa"/>
              <w:right w:w="40" w:type="dxa"/>
            </w:tcMar>
            <w:vAlign w:val="bottom"/>
          </w:tcPr>
          <w:p w14:paraId="0D739983"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from/(used by)</w:t>
            </w:r>
          </w:p>
          <w:p w14:paraId="26D50172"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investing activities</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4A5377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(3,280)</w:t>
            </w:r>
          </w:p>
        </w:tc>
        <w:tc>
          <w:tcPr>
            <w:tcW w:w="578" w:type="pct"/>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614EEF1B"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(1,317)</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C37D53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(1,335)</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4FAB8B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(1,353)</w:t>
            </w:r>
          </w:p>
        </w:tc>
        <w:tc>
          <w:tcPr>
            <w:tcW w:w="580"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518CAD8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(1,368)</w:t>
            </w:r>
          </w:p>
        </w:tc>
      </w:tr>
      <w:tr w:rsidR="000415F1" w14:paraId="27CB91AF"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40" w:type="dxa"/>
              <w:right w:w="40" w:type="dxa"/>
            </w:tcMar>
            <w:vAlign w:val="center"/>
          </w:tcPr>
          <w:p w14:paraId="7A431F8C"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FINANCING ACTIVITIES</w:t>
            </w:r>
          </w:p>
        </w:tc>
        <w:tc>
          <w:tcPr>
            <w:tcW w:w="578"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7C1E35D1" w14:textId="77777777" w:rsidR="000415F1" w:rsidRDefault="000415F1">
            <w:pPr>
              <w:spacing w:after="0" w:line="240" w:lineRule="auto"/>
              <w:jc w:val="left"/>
              <w:rPr>
                <w:rFonts w:ascii="Arial" w:eastAsia="Arial" w:hAnsi="Arial" w:cs="Arial"/>
                <w:color w:val="000000"/>
              </w:rPr>
            </w:pPr>
          </w:p>
        </w:tc>
        <w:tc>
          <w:tcPr>
            <w:tcW w:w="578" w:type="pct"/>
            <w:tcBorders>
              <w:top w:val="single" w:sz="4" w:space="0" w:color="000000"/>
              <w:left w:val="nil"/>
              <w:bottom w:val="nil"/>
              <w:right w:val="nil"/>
              <w:tl2br w:val="nil"/>
              <w:tr2bl w:val="nil"/>
            </w:tcBorders>
            <w:shd w:val="clear" w:color="FFFFFF" w:fill="E6E6E6"/>
            <w:noWrap/>
            <w:tcMar>
              <w:left w:w="0" w:type="dxa"/>
              <w:right w:w="0" w:type="dxa"/>
            </w:tcMar>
            <w:vAlign w:val="bottom"/>
          </w:tcPr>
          <w:p w14:paraId="2E038BC9" w14:textId="77777777" w:rsidR="000415F1" w:rsidRDefault="000415F1">
            <w:pPr>
              <w:spacing w:after="0" w:line="240" w:lineRule="auto"/>
              <w:jc w:val="left"/>
              <w:rPr>
                <w:rFonts w:ascii="Arial" w:eastAsia="Arial" w:hAnsi="Arial" w:cs="Arial"/>
                <w:color w:val="000000"/>
              </w:rPr>
            </w:pPr>
          </w:p>
        </w:tc>
        <w:tc>
          <w:tcPr>
            <w:tcW w:w="578"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59167768" w14:textId="77777777" w:rsidR="000415F1" w:rsidRDefault="000415F1">
            <w:pPr>
              <w:spacing w:after="0" w:line="240" w:lineRule="auto"/>
              <w:jc w:val="left"/>
              <w:rPr>
                <w:rFonts w:ascii="Arial" w:eastAsia="Arial" w:hAnsi="Arial" w:cs="Arial"/>
                <w:color w:val="000000"/>
              </w:rPr>
            </w:pPr>
          </w:p>
        </w:tc>
        <w:tc>
          <w:tcPr>
            <w:tcW w:w="578"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4DEFC55F" w14:textId="77777777" w:rsidR="000415F1" w:rsidRDefault="000415F1">
            <w:pPr>
              <w:spacing w:after="0" w:line="240" w:lineRule="auto"/>
              <w:jc w:val="left"/>
              <w:rPr>
                <w:rFonts w:ascii="Arial" w:eastAsia="Arial" w:hAnsi="Arial" w:cs="Arial"/>
                <w:color w:val="000000"/>
              </w:rPr>
            </w:pPr>
          </w:p>
        </w:tc>
        <w:tc>
          <w:tcPr>
            <w:tcW w:w="580"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02739945" w14:textId="77777777" w:rsidR="000415F1" w:rsidRDefault="000415F1">
            <w:pPr>
              <w:spacing w:after="0" w:line="240" w:lineRule="auto"/>
              <w:jc w:val="left"/>
              <w:rPr>
                <w:rFonts w:ascii="Arial" w:eastAsia="Arial" w:hAnsi="Arial" w:cs="Arial"/>
                <w:color w:val="000000"/>
              </w:rPr>
            </w:pPr>
          </w:p>
        </w:tc>
      </w:tr>
      <w:tr w:rsidR="000415F1" w14:paraId="17470EB8"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40" w:type="dxa"/>
              <w:right w:w="40" w:type="dxa"/>
            </w:tcMar>
            <w:vAlign w:val="center"/>
          </w:tcPr>
          <w:p w14:paraId="47A0A118"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received</w:t>
            </w:r>
          </w:p>
        </w:tc>
        <w:tc>
          <w:tcPr>
            <w:tcW w:w="578" w:type="pct"/>
            <w:tcBorders>
              <w:top w:val="nil"/>
              <w:left w:val="nil"/>
              <w:bottom w:val="nil"/>
              <w:right w:val="nil"/>
              <w:tl2br w:val="nil"/>
              <w:tr2bl w:val="nil"/>
            </w:tcBorders>
            <w:shd w:val="clear" w:color="auto" w:fill="auto"/>
            <w:noWrap/>
            <w:tcMar>
              <w:left w:w="0" w:type="dxa"/>
              <w:right w:w="0" w:type="dxa"/>
            </w:tcMar>
            <w:vAlign w:val="bottom"/>
          </w:tcPr>
          <w:p w14:paraId="7851013D" w14:textId="77777777" w:rsidR="000415F1" w:rsidRDefault="000415F1">
            <w:pPr>
              <w:spacing w:after="0" w:line="240" w:lineRule="auto"/>
              <w:jc w:val="left"/>
              <w:rPr>
                <w:rFonts w:ascii="Arial" w:eastAsia="Arial" w:hAnsi="Arial" w:cs="Arial"/>
                <w:color w:val="000000"/>
              </w:rPr>
            </w:pPr>
          </w:p>
        </w:tc>
        <w:tc>
          <w:tcPr>
            <w:tcW w:w="578" w:type="pct"/>
            <w:tcBorders>
              <w:top w:val="nil"/>
              <w:left w:val="nil"/>
              <w:bottom w:val="nil"/>
              <w:right w:val="nil"/>
              <w:tl2br w:val="nil"/>
              <w:tr2bl w:val="nil"/>
            </w:tcBorders>
            <w:shd w:val="clear" w:color="FFFFFF" w:fill="E6E6E6"/>
            <w:noWrap/>
            <w:tcMar>
              <w:left w:w="0" w:type="dxa"/>
              <w:right w:w="0" w:type="dxa"/>
            </w:tcMar>
            <w:vAlign w:val="bottom"/>
          </w:tcPr>
          <w:p w14:paraId="56A97419" w14:textId="77777777" w:rsidR="000415F1" w:rsidRDefault="000415F1">
            <w:pPr>
              <w:spacing w:after="0" w:line="240" w:lineRule="auto"/>
              <w:jc w:val="left"/>
              <w:rPr>
                <w:rFonts w:ascii="Arial" w:eastAsia="Arial" w:hAnsi="Arial" w:cs="Arial"/>
                <w:color w:val="000000"/>
              </w:rPr>
            </w:pPr>
          </w:p>
        </w:tc>
        <w:tc>
          <w:tcPr>
            <w:tcW w:w="578" w:type="pct"/>
            <w:tcBorders>
              <w:top w:val="nil"/>
              <w:left w:val="nil"/>
              <w:bottom w:val="nil"/>
              <w:right w:val="nil"/>
              <w:tl2br w:val="nil"/>
              <w:tr2bl w:val="nil"/>
            </w:tcBorders>
            <w:shd w:val="clear" w:color="auto" w:fill="auto"/>
            <w:noWrap/>
            <w:tcMar>
              <w:left w:w="0" w:type="dxa"/>
              <w:right w:w="0" w:type="dxa"/>
            </w:tcMar>
            <w:vAlign w:val="bottom"/>
          </w:tcPr>
          <w:p w14:paraId="3DD7D57F" w14:textId="77777777" w:rsidR="000415F1" w:rsidRDefault="000415F1">
            <w:pPr>
              <w:spacing w:after="0" w:line="240" w:lineRule="auto"/>
              <w:jc w:val="left"/>
              <w:rPr>
                <w:rFonts w:ascii="Arial" w:eastAsia="Arial" w:hAnsi="Arial" w:cs="Arial"/>
                <w:color w:val="000000"/>
              </w:rPr>
            </w:pPr>
          </w:p>
        </w:tc>
        <w:tc>
          <w:tcPr>
            <w:tcW w:w="578" w:type="pct"/>
            <w:tcBorders>
              <w:top w:val="nil"/>
              <w:left w:val="nil"/>
              <w:bottom w:val="nil"/>
              <w:right w:val="nil"/>
              <w:tl2br w:val="nil"/>
              <w:tr2bl w:val="nil"/>
            </w:tcBorders>
            <w:shd w:val="clear" w:color="auto" w:fill="auto"/>
            <w:noWrap/>
            <w:tcMar>
              <w:left w:w="0" w:type="dxa"/>
              <w:right w:w="0" w:type="dxa"/>
            </w:tcMar>
            <w:vAlign w:val="bottom"/>
          </w:tcPr>
          <w:p w14:paraId="1C2650FD" w14:textId="77777777" w:rsidR="000415F1" w:rsidRDefault="000415F1">
            <w:pPr>
              <w:spacing w:after="0" w:line="240" w:lineRule="auto"/>
              <w:jc w:val="left"/>
              <w:rPr>
                <w:rFonts w:ascii="Arial" w:eastAsia="Arial" w:hAnsi="Arial" w:cs="Arial"/>
                <w:color w:val="000000"/>
              </w:rPr>
            </w:pPr>
          </w:p>
        </w:tc>
        <w:tc>
          <w:tcPr>
            <w:tcW w:w="580" w:type="pct"/>
            <w:tcBorders>
              <w:top w:val="nil"/>
              <w:left w:val="nil"/>
              <w:bottom w:val="nil"/>
              <w:right w:val="nil"/>
              <w:tl2br w:val="nil"/>
              <w:tr2bl w:val="nil"/>
            </w:tcBorders>
            <w:shd w:val="clear" w:color="auto" w:fill="auto"/>
            <w:noWrap/>
            <w:tcMar>
              <w:left w:w="0" w:type="dxa"/>
              <w:right w:w="0" w:type="dxa"/>
            </w:tcMar>
            <w:vAlign w:val="bottom"/>
          </w:tcPr>
          <w:p w14:paraId="04FDCA50" w14:textId="77777777" w:rsidR="000415F1" w:rsidRDefault="000415F1">
            <w:pPr>
              <w:spacing w:after="0" w:line="240" w:lineRule="auto"/>
              <w:jc w:val="left"/>
              <w:rPr>
                <w:rFonts w:ascii="Arial" w:eastAsia="Arial" w:hAnsi="Arial" w:cs="Arial"/>
                <w:color w:val="000000"/>
              </w:rPr>
            </w:pPr>
          </w:p>
        </w:tc>
      </w:tr>
      <w:tr w:rsidR="000415F1" w14:paraId="1C60B585"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175" w:type="dxa"/>
              <w:right w:w="40" w:type="dxa"/>
            </w:tcMar>
            <w:vAlign w:val="bottom"/>
          </w:tcPr>
          <w:p w14:paraId="1C0C7067"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Contributed equity</w:t>
            </w:r>
          </w:p>
        </w:tc>
        <w:tc>
          <w:tcPr>
            <w:tcW w:w="578"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2440E4C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1,280</w:t>
            </w:r>
          </w:p>
        </w:tc>
        <w:tc>
          <w:tcPr>
            <w:tcW w:w="578"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8966DF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1,317</w:t>
            </w:r>
          </w:p>
        </w:tc>
        <w:tc>
          <w:tcPr>
            <w:tcW w:w="578"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6E050F8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1,335</w:t>
            </w:r>
          </w:p>
        </w:tc>
        <w:tc>
          <w:tcPr>
            <w:tcW w:w="578"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5332228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1,353</w:t>
            </w:r>
          </w:p>
        </w:tc>
        <w:tc>
          <w:tcPr>
            <w:tcW w:w="580"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4563AFE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1,368</w:t>
            </w:r>
          </w:p>
        </w:tc>
      </w:tr>
      <w:tr w:rsidR="000415F1" w14:paraId="7CAF5912"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40" w:type="dxa"/>
              <w:right w:w="40" w:type="dxa"/>
            </w:tcMar>
            <w:vAlign w:val="bottom"/>
          </w:tcPr>
          <w:p w14:paraId="45207F6A"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received</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AC4E60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1,280</w:t>
            </w:r>
          </w:p>
        </w:tc>
        <w:tc>
          <w:tcPr>
            <w:tcW w:w="578"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EB8FF7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1,317</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A2E6F0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1,335</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266026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1,353</w:t>
            </w:r>
          </w:p>
        </w:tc>
        <w:tc>
          <w:tcPr>
            <w:tcW w:w="580"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E76553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1,368</w:t>
            </w:r>
          </w:p>
        </w:tc>
      </w:tr>
      <w:tr w:rsidR="000415F1" w14:paraId="247A9E45"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40" w:type="dxa"/>
              <w:right w:w="40" w:type="dxa"/>
            </w:tcMar>
            <w:vAlign w:val="center"/>
          </w:tcPr>
          <w:p w14:paraId="6DF8F5AE"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578"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02F61504" w14:textId="77777777" w:rsidR="000415F1" w:rsidRDefault="000415F1">
            <w:pPr>
              <w:spacing w:after="0" w:line="240" w:lineRule="auto"/>
              <w:jc w:val="left"/>
              <w:rPr>
                <w:rFonts w:ascii="Arial" w:eastAsia="Arial" w:hAnsi="Arial" w:cs="Arial"/>
                <w:color w:val="000000"/>
              </w:rPr>
            </w:pPr>
          </w:p>
        </w:tc>
        <w:tc>
          <w:tcPr>
            <w:tcW w:w="578" w:type="pct"/>
            <w:tcBorders>
              <w:top w:val="single" w:sz="4" w:space="0" w:color="000000"/>
              <w:left w:val="nil"/>
              <w:bottom w:val="nil"/>
              <w:right w:val="nil"/>
              <w:tl2br w:val="nil"/>
              <w:tr2bl w:val="nil"/>
            </w:tcBorders>
            <w:shd w:val="clear" w:color="FFFFFF" w:fill="E6E6E6"/>
            <w:noWrap/>
            <w:tcMar>
              <w:left w:w="0" w:type="dxa"/>
              <w:right w:w="0" w:type="dxa"/>
            </w:tcMar>
            <w:vAlign w:val="bottom"/>
          </w:tcPr>
          <w:p w14:paraId="3590F739" w14:textId="77777777" w:rsidR="000415F1" w:rsidRDefault="000415F1">
            <w:pPr>
              <w:spacing w:after="0" w:line="240" w:lineRule="auto"/>
              <w:jc w:val="left"/>
              <w:rPr>
                <w:rFonts w:ascii="Arial" w:eastAsia="Arial" w:hAnsi="Arial" w:cs="Arial"/>
                <w:color w:val="000000"/>
              </w:rPr>
            </w:pPr>
          </w:p>
        </w:tc>
        <w:tc>
          <w:tcPr>
            <w:tcW w:w="578"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1569051A" w14:textId="77777777" w:rsidR="000415F1" w:rsidRDefault="000415F1">
            <w:pPr>
              <w:spacing w:after="0" w:line="240" w:lineRule="auto"/>
              <w:jc w:val="left"/>
              <w:rPr>
                <w:rFonts w:ascii="Arial" w:eastAsia="Arial" w:hAnsi="Arial" w:cs="Arial"/>
                <w:color w:val="000000"/>
              </w:rPr>
            </w:pPr>
          </w:p>
        </w:tc>
        <w:tc>
          <w:tcPr>
            <w:tcW w:w="578"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78F5742F" w14:textId="77777777" w:rsidR="000415F1" w:rsidRDefault="000415F1">
            <w:pPr>
              <w:spacing w:after="0" w:line="240" w:lineRule="auto"/>
              <w:jc w:val="left"/>
              <w:rPr>
                <w:rFonts w:ascii="Arial" w:eastAsia="Arial" w:hAnsi="Arial" w:cs="Arial"/>
                <w:color w:val="000000"/>
              </w:rPr>
            </w:pPr>
          </w:p>
        </w:tc>
        <w:tc>
          <w:tcPr>
            <w:tcW w:w="580"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7B7722AF" w14:textId="77777777" w:rsidR="000415F1" w:rsidRDefault="000415F1">
            <w:pPr>
              <w:spacing w:after="0" w:line="240" w:lineRule="auto"/>
              <w:jc w:val="left"/>
              <w:rPr>
                <w:rFonts w:ascii="Arial" w:eastAsia="Arial" w:hAnsi="Arial" w:cs="Arial"/>
                <w:color w:val="000000"/>
              </w:rPr>
            </w:pPr>
          </w:p>
        </w:tc>
      </w:tr>
      <w:tr w:rsidR="000415F1" w14:paraId="790C5752"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175" w:type="dxa"/>
              <w:right w:w="40" w:type="dxa"/>
            </w:tcMar>
            <w:vAlign w:val="bottom"/>
          </w:tcPr>
          <w:p w14:paraId="0F1678F0"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Principal payments on lease liability</w:t>
            </w:r>
          </w:p>
        </w:tc>
        <w:tc>
          <w:tcPr>
            <w:tcW w:w="578"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6C2A47A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2,247</w:t>
            </w:r>
          </w:p>
        </w:tc>
        <w:tc>
          <w:tcPr>
            <w:tcW w:w="578"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D0CDCC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2,411</w:t>
            </w:r>
          </w:p>
        </w:tc>
        <w:tc>
          <w:tcPr>
            <w:tcW w:w="578"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617E1D1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592</w:t>
            </w:r>
          </w:p>
        </w:tc>
        <w:tc>
          <w:tcPr>
            <w:tcW w:w="578"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3E2F366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580"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3445E91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0415F1" w14:paraId="7F35559A"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109" w:type="pct"/>
            <w:tcBorders>
              <w:top w:val="nil"/>
              <w:left w:val="nil"/>
              <w:bottom w:val="nil"/>
              <w:right w:val="nil"/>
              <w:tl2br w:val="nil"/>
              <w:tr2bl w:val="nil"/>
            </w:tcBorders>
            <w:shd w:val="clear" w:color="auto" w:fill="auto"/>
            <w:noWrap/>
            <w:tcMar>
              <w:left w:w="40" w:type="dxa"/>
              <w:right w:w="40" w:type="dxa"/>
            </w:tcMar>
            <w:vAlign w:val="bottom"/>
          </w:tcPr>
          <w:p w14:paraId="697ECC90"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07AA02E"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2,247</w:t>
            </w:r>
          </w:p>
        </w:tc>
        <w:tc>
          <w:tcPr>
            <w:tcW w:w="578"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B5FE5D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2,411</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006C5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592</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04981F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c>
          <w:tcPr>
            <w:tcW w:w="580"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F0C200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w:t>
            </w:r>
          </w:p>
        </w:tc>
      </w:tr>
      <w:tr w:rsidR="000415F1" w14:paraId="42430890"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09" w:type="pct"/>
            <w:tcBorders>
              <w:top w:val="nil"/>
              <w:left w:val="nil"/>
              <w:bottom w:val="nil"/>
              <w:right w:val="nil"/>
              <w:tl2br w:val="nil"/>
              <w:tr2bl w:val="nil"/>
            </w:tcBorders>
            <w:shd w:val="clear" w:color="auto" w:fill="auto"/>
            <w:tcMar>
              <w:left w:w="40" w:type="dxa"/>
              <w:right w:w="40" w:type="dxa"/>
            </w:tcMar>
            <w:vAlign w:val="bottom"/>
          </w:tcPr>
          <w:p w14:paraId="3C21E377"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from/(used by)</w:t>
            </w:r>
          </w:p>
          <w:p w14:paraId="7B202312"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financing activities</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AEE576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(967)</w:t>
            </w:r>
          </w:p>
        </w:tc>
        <w:tc>
          <w:tcPr>
            <w:tcW w:w="578" w:type="pct"/>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449B2F8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(1,094)</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07B419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743</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38FCE6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1,353</w:t>
            </w:r>
          </w:p>
        </w:tc>
        <w:tc>
          <w:tcPr>
            <w:tcW w:w="580"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EEE97D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1,368</w:t>
            </w:r>
          </w:p>
        </w:tc>
      </w:tr>
      <w:tr w:rsidR="000415F1" w14:paraId="06C0F0D7"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09" w:type="pct"/>
            <w:tcBorders>
              <w:top w:val="nil"/>
              <w:left w:val="nil"/>
              <w:bottom w:val="nil"/>
              <w:right w:val="nil"/>
              <w:tl2br w:val="nil"/>
              <w:tr2bl w:val="nil"/>
            </w:tcBorders>
            <w:shd w:val="clear" w:color="auto" w:fill="auto"/>
            <w:tcMar>
              <w:left w:w="40" w:type="dxa"/>
              <w:right w:w="40" w:type="dxa"/>
            </w:tcMar>
            <w:vAlign w:val="bottom"/>
          </w:tcPr>
          <w:p w14:paraId="20AC5BC6"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increase/(decrease) in cash</w:t>
            </w:r>
          </w:p>
          <w:p w14:paraId="0F497E25"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held</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179024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26</w:t>
            </w:r>
          </w:p>
        </w:tc>
        <w:tc>
          <w:tcPr>
            <w:tcW w:w="578"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A59E191"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52F6E37"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7A3F51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580"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7FE6DA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r>
      <w:tr w:rsidR="000415F1" w14:paraId="528D6FD0"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09" w:type="pct"/>
            <w:tcBorders>
              <w:top w:val="nil"/>
              <w:left w:val="nil"/>
              <w:bottom w:val="nil"/>
              <w:right w:val="nil"/>
              <w:tl2br w:val="nil"/>
              <w:tr2bl w:val="nil"/>
            </w:tcBorders>
            <w:shd w:val="clear" w:color="auto" w:fill="auto"/>
            <w:tcMar>
              <w:left w:w="175" w:type="dxa"/>
              <w:right w:w="40" w:type="dxa"/>
            </w:tcMar>
            <w:vAlign w:val="bottom"/>
          </w:tcPr>
          <w:p w14:paraId="32E42DCA"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and cash equivalents at the</w:t>
            </w:r>
          </w:p>
          <w:p w14:paraId="76BD755F"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beginning of the reporting period</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D4CB94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274</w:t>
            </w:r>
          </w:p>
        </w:tc>
        <w:tc>
          <w:tcPr>
            <w:tcW w:w="578"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36D4EC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300</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374350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300</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C226C3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300</w:t>
            </w:r>
          </w:p>
        </w:tc>
        <w:tc>
          <w:tcPr>
            <w:tcW w:w="580"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9E2F6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300</w:t>
            </w:r>
          </w:p>
        </w:tc>
      </w:tr>
      <w:tr w:rsidR="000415F1" w14:paraId="08298F62"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109" w:type="pct"/>
            <w:tcBorders>
              <w:top w:val="nil"/>
              <w:left w:val="nil"/>
              <w:bottom w:val="single" w:sz="4" w:space="0" w:color="000000"/>
              <w:right w:val="nil"/>
              <w:tl2br w:val="nil"/>
              <w:tr2bl w:val="nil"/>
            </w:tcBorders>
            <w:shd w:val="clear" w:color="auto" w:fill="auto"/>
            <w:tcMar>
              <w:left w:w="40" w:type="dxa"/>
              <w:right w:w="40" w:type="dxa"/>
            </w:tcMar>
            <w:vAlign w:val="bottom"/>
          </w:tcPr>
          <w:p w14:paraId="17075FE6"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and cash equivalents at</w:t>
            </w:r>
          </w:p>
          <w:p w14:paraId="10F6AC29" w14:textId="2069C67A"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the end of the reporting period</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375DC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300</w:t>
            </w:r>
          </w:p>
        </w:tc>
        <w:tc>
          <w:tcPr>
            <w:tcW w:w="578"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116C1E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300</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1190CA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300</w:t>
            </w:r>
          </w:p>
        </w:tc>
        <w:tc>
          <w:tcPr>
            <w:tcW w:w="578"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908930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300</w:t>
            </w:r>
          </w:p>
        </w:tc>
        <w:tc>
          <w:tcPr>
            <w:tcW w:w="580"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8FC753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300</w:t>
            </w:r>
          </w:p>
        </w:tc>
      </w:tr>
      <w:tr w:rsidR="000415F1" w14:paraId="4C595567"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000" w:type="pct"/>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14:paraId="3D6E5255"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Prepared on Australian Accounting Standards basis.</w:t>
            </w:r>
          </w:p>
        </w:tc>
      </w:tr>
    </w:tbl>
    <w:p w14:paraId="1A2E380C" w14:textId="77777777" w:rsidR="00E02CEF" w:rsidRPr="0063246D" w:rsidRDefault="003C5E64" w:rsidP="00345E88">
      <w:pPr>
        <w:pBdr>
          <w:top w:val="nil"/>
          <w:left w:val="nil"/>
          <w:bottom w:val="nil"/>
          <w:right w:val="nil"/>
          <w:between w:val="nil"/>
          <w:bar w:val="nil"/>
        </w:pBdr>
        <w:spacing w:before="40" w:after="0" w:line="240" w:lineRule="auto"/>
        <w:rPr>
          <w:rFonts w:ascii="Arial" w:eastAsia="Calibri" w:hAnsi="Arial" w:cs="Arial"/>
          <w:szCs w:val="16"/>
        </w:rPr>
      </w:pPr>
      <w:r>
        <w:rPr>
          <w:sz w:val="16"/>
        </w:rPr>
        <w:br w:type="page"/>
      </w:r>
    </w:p>
    <w:p w14:paraId="7A28DFD9" w14:textId="77777777" w:rsidR="00E02CEF" w:rsidRDefault="003C5E64" w:rsidP="0063246D">
      <w:pPr>
        <w:pStyle w:val="TableHeading"/>
        <w:pBdr>
          <w:top w:val="nil"/>
          <w:left w:val="nil"/>
          <w:bottom w:val="nil"/>
          <w:right w:val="nil"/>
          <w:between w:val="nil"/>
          <w:bar w:val="nil"/>
        </w:pBdr>
        <w:spacing w:before="0"/>
        <w:rPr>
          <w:rStyle w:val="BookTitle"/>
          <w:i w:val="0"/>
          <w:iCs/>
        </w:rPr>
      </w:pPr>
      <w:r>
        <w:lastRenderedPageBreak/>
        <w:t>Table 3.5: Departmental capital budget statement (for the period ended 30 June)</w:t>
      </w:r>
    </w:p>
    <w:tbl>
      <w:tblPr>
        <w:tblStyle w:val="CDMRange2"/>
        <w:tblW w:w="5000" w:type="pct"/>
        <w:tblLook w:val="0600" w:firstRow="0" w:lastRow="0" w:firstColumn="0" w:lastColumn="0" w:noHBand="1" w:noVBand="1"/>
      </w:tblPr>
      <w:tblGrid>
        <w:gridCol w:w="3442"/>
        <w:gridCol w:w="853"/>
        <w:gridCol w:w="853"/>
        <w:gridCol w:w="853"/>
        <w:gridCol w:w="853"/>
        <w:gridCol w:w="856"/>
      </w:tblGrid>
      <w:tr w:rsidR="00FB1059" w14:paraId="1B530CD1" w14:textId="77777777" w:rsidTr="002C0510">
        <w:trPr>
          <w:trHeight w:val="737"/>
        </w:trPr>
        <w:tc>
          <w:tcPr>
            <w:tcW w:w="2233" w:type="pct"/>
            <w:tcBorders>
              <w:top w:val="single" w:sz="4" w:space="0" w:color="000000"/>
              <w:left w:val="nil"/>
              <w:bottom w:val="nil"/>
              <w:right w:val="nil"/>
              <w:tl2br w:val="nil"/>
              <w:tr2bl w:val="nil"/>
            </w:tcBorders>
            <w:shd w:val="clear" w:color="FFFFFF" w:fill="FFFFFF"/>
            <w:noWrap/>
            <w:tcMar>
              <w:left w:w="0" w:type="dxa"/>
              <w:right w:w="0" w:type="dxa"/>
            </w:tcMar>
          </w:tcPr>
          <w:p w14:paraId="0D209094" w14:textId="77777777" w:rsidR="00FB1059" w:rsidRDefault="00FB1059" w:rsidP="00FB1059">
            <w:pPr>
              <w:spacing w:after="0" w:line="240" w:lineRule="auto"/>
              <w:jc w:val="left"/>
              <w:rPr>
                <w:rFonts w:ascii="Arial" w:eastAsia="Arial" w:hAnsi="Arial" w:cs="Arial"/>
                <w:b/>
                <w:color w:val="000000"/>
              </w:rPr>
            </w:pPr>
          </w:p>
        </w:tc>
        <w:tc>
          <w:tcPr>
            <w:tcW w:w="553"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6D5CD4C4"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 Estimated actual</w:t>
            </w:r>
          </w:p>
          <w:p w14:paraId="6FE30858" w14:textId="1D5B5AB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553" w:type="pct"/>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15AC4616"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0D097F01" w14:textId="77777777" w:rsidR="00FB1059" w:rsidRDefault="00FB1059" w:rsidP="00FB1059">
            <w:pPr>
              <w:pBdr>
                <w:top w:val="nil"/>
                <w:left w:val="nil"/>
                <w:bottom w:val="nil"/>
                <w:right w:val="nil"/>
                <w:between w:val="nil"/>
                <w:bar w:val="nil"/>
              </w:pBdr>
              <w:spacing w:after="180" w:line="240" w:lineRule="auto"/>
              <w:jc w:val="right"/>
              <w:rPr>
                <w:rFonts w:ascii="Arial" w:eastAsia="Arial" w:hAnsi="Arial" w:cs="Arial"/>
                <w:color w:val="000000"/>
              </w:rPr>
            </w:pPr>
            <w:r>
              <w:rPr>
                <w:rFonts w:ascii="Arial" w:eastAsia="Arial" w:hAnsi="Arial" w:cs="Arial"/>
                <w:color w:val="000000"/>
                <w:sz w:val="16"/>
              </w:rPr>
              <w:t>Budget</w:t>
            </w:r>
          </w:p>
          <w:p w14:paraId="4121BF67" w14:textId="405A0801"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553"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528B6E64"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32C9D346" w14:textId="4A16D203"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553"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1AFFDD1C"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3740B42C" w14:textId="64D24041"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553"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71C8EF83"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w:t>
            </w:r>
          </w:p>
          <w:p w14:paraId="4499747E" w14:textId="77777777"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Forward estimate</w:t>
            </w:r>
          </w:p>
          <w:p w14:paraId="35085288" w14:textId="4E16E202" w:rsidR="00FB1059" w:rsidRDefault="00FB1059" w:rsidP="00FB1059">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0415F1" w14:paraId="0A0D45D0"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33" w:type="pct"/>
            <w:tcBorders>
              <w:top w:val="nil"/>
              <w:left w:val="nil"/>
              <w:bottom w:val="nil"/>
              <w:right w:val="nil"/>
              <w:tl2br w:val="nil"/>
              <w:tr2bl w:val="nil"/>
            </w:tcBorders>
            <w:shd w:val="clear" w:color="auto" w:fill="auto"/>
            <w:noWrap/>
            <w:tcMar>
              <w:left w:w="40" w:type="dxa"/>
              <w:right w:w="40" w:type="dxa"/>
            </w:tcMar>
            <w:vAlign w:val="bottom"/>
          </w:tcPr>
          <w:p w14:paraId="5C1F667F"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NEW CAPITAL APPROPRIATIONS</w:t>
            </w:r>
          </w:p>
        </w:tc>
        <w:tc>
          <w:tcPr>
            <w:tcW w:w="553"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3BABF54C" w14:textId="77777777" w:rsidR="000415F1" w:rsidRDefault="000415F1">
            <w:pPr>
              <w:spacing w:after="0" w:line="240" w:lineRule="auto"/>
              <w:jc w:val="left"/>
              <w:rPr>
                <w:rFonts w:ascii="Arial" w:eastAsia="Arial" w:hAnsi="Arial" w:cs="Arial"/>
                <w:color w:val="000000"/>
              </w:rPr>
            </w:pPr>
          </w:p>
        </w:tc>
        <w:tc>
          <w:tcPr>
            <w:tcW w:w="553" w:type="pct"/>
            <w:tcBorders>
              <w:top w:val="single" w:sz="4" w:space="0" w:color="000000"/>
              <w:left w:val="nil"/>
              <w:bottom w:val="nil"/>
              <w:right w:val="nil"/>
              <w:tl2br w:val="nil"/>
              <w:tr2bl w:val="nil"/>
            </w:tcBorders>
            <w:shd w:val="clear" w:color="FFFFFF" w:fill="E6E6E6"/>
            <w:noWrap/>
            <w:tcMar>
              <w:left w:w="0" w:type="dxa"/>
              <w:right w:w="0" w:type="dxa"/>
            </w:tcMar>
            <w:vAlign w:val="center"/>
          </w:tcPr>
          <w:p w14:paraId="4EEE324F" w14:textId="77777777" w:rsidR="000415F1" w:rsidRDefault="000415F1">
            <w:pPr>
              <w:spacing w:after="0" w:line="240" w:lineRule="auto"/>
              <w:jc w:val="left"/>
              <w:rPr>
                <w:rFonts w:ascii="Arial" w:eastAsia="Arial" w:hAnsi="Arial" w:cs="Arial"/>
                <w:color w:val="000000"/>
              </w:rPr>
            </w:pPr>
          </w:p>
        </w:tc>
        <w:tc>
          <w:tcPr>
            <w:tcW w:w="553"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230CE867" w14:textId="77777777" w:rsidR="000415F1" w:rsidRDefault="000415F1">
            <w:pPr>
              <w:spacing w:after="0" w:line="240" w:lineRule="auto"/>
              <w:jc w:val="left"/>
              <w:rPr>
                <w:rFonts w:ascii="Arial" w:eastAsia="Arial" w:hAnsi="Arial" w:cs="Arial"/>
                <w:color w:val="000000"/>
              </w:rPr>
            </w:pPr>
          </w:p>
        </w:tc>
        <w:tc>
          <w:tcPr>
            <w:tcW w:w="553"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413C79E1" w14:textId="77777777" w:rsidR="000415F1" w:rsidRDefault="000415F1">
            <w:pPr>
              <w:spacing w:after="0" w:line="240" w:lineRule="auto"/>
              <w:jc w:val="left"/>
              <w:rPr>
                <w:rFonts w:ascii="Arial" w:eastAsia="Arial" w:hAnsi="Arial" w:cs="Arial"/>
                <w:color w:val="000000"/>
              </w:rPr>
            </w:pPr>
          </w:p>
        </w:tc>
        <w:tc>
          <w:tcPr>
            <w:tcW w:w="553"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481C8AFF" w14:textId="77777777" w:rsidR="000415F1" w:rsidRDefault="000415F1">
            <w:pPr>
              <w:spacing w:after="0" w:line="240" w:lineRule="auto"/>
              <w:jc w:val="left"/>
              <w:rPr>
                <w:rFonts w:ascii="Arial" w:eastAsia="Arial" w:hAnsi="Arial" w:cs="Arial"/>
                <w:color w:val="000000"/>
              </w:rPr>
            </w:pPr>
          </w:p>
        </w:tc>
      </w:tr>
      <w:tr w:rsidR="000415F1" w14:paraId="1AABA778"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33" w:type="pct"/>
            <w:tcBorders>
              <w:top w:val="nil"/>
              <w:left w:val="nil"/>
              <w:bottom w:val="nil"/>
              <w:right w:val="nil"/>
              <w:tl2br w:val="nil"/>
              <w:tr2bl w:val="nil"/>
            </w:tcBorders>
            <w:shd w:val="clear" w:color="auto" w:fill="auto"/>
            <w:noWrap/>
            <w:tcMar>
              <w:left w:w="175" w:type="dxa"/>
              <w:right w:w="40" w:type="dxa"/>
            </w:tcMar>
            <w:vAlign w:val="bottom"/>
          </w:tcPr>
          <w:p w14:paraId="3A3BE2A0"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Capital budget - Bill 1 (DCB)</w:t>
            </w:r>
          </w:p>
        </w:tc>
        <w:tc>
          <w:tcPr>
            <w:tcW w:w="55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2671F87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1,280</w:t>
            </w:r>
          </w:p>
        </w:tc>
        <w:tc>
          <w:tcPr>
            <w:tcW w:w="553"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7D555C4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1,317</w:t>
            </w:r>
          </w:p>
        </w:tc>
        <w:tc>
          <w:tcPr>
            <w:tcW w:w="55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4EC2A78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1,335</w:t>
            </w:r>
          </w:p>
        </w:tc>
        <w:tc>
          <w:tcPr>
            <w:tcW w:w="55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1CA0B5E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1,353</w:t>
            </w:r>
          </w:p>
        </w:tc>
        <w:tc>
          <w:tcPr>
            <w:tcW w:w="55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5C6E9DE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1,368</w:t>
            </w:r>
          </w:p>
        </w:tc>
      </w:tr>
      <w:tr w:rsidR="000415F1" w14:paraId="59862036"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33" w:type="pct"/>
            <w:tcBorders>
              <w:top w:val="nil"/>
              <w:left w:val="nil"/>
              <w:bottom w:val="nil"/>
              <w:right w:val="nil"/>
              <w:tl2br w:val="nil"/>
              <w:tr2bl w:val="nil"/>
            </w:tcBorders>
            <w:shd w:val="clear" w:color="auto" w:fill="auto"/>
            <w:noWrap/>
            <w:tcMar>
              <w:left w:w="40" w:type="dxa"/>
              <w:right w:w="40" w:type="dxa"/>
            </w:tcMar>
            <w:vAlign w:val="bottom"/>
          </w:tcPr>
          <w:p w14:paraId="46445B31"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new capital appropriations</w:t>
            </w:r>
          </w:p>
        </w:tc>
        <w:tc>
          <w:tcPr>
            <w:tcW w:w="55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76B544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1,280</w:t>
            </w:r>
          </w:p>
        </w:tc>
        <w:tc>
          <w:tcPr>
            <w:tcW w:w="553"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B8CC35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1,317</w:t>
            </w:r>
          </w:p>
        </w:tc>
        <w:tc>
          <w:tcPr>
            <w:tcW w:w="55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2FC0FE"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1,335</w:t>
            </w:r>
          </w:p>
        </w:tc>
        <w:tc>
          <w:tcPr>
            <w:tcW w:w="55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D0BB400"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1,353</w:t>
            </w:r>
          </w:p>
        </w:tc>
        <w:tc>
          <w:tcPr>
            <w:tcW w:w="55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5055B2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1,368</w:t>
            </w:r>
          </w:p>
        </w:tc>
      </w:tr>
      <w:tr w:rsidR="000415F1" w14:paraId="61260BAA"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33" w:type="pct"/>
            <w:tcBorders>
              <w:top w:val="nil"/>
              <w:left w:val="nil"/>
              <w:bottom w:val="nil"/>
              <w:right w:val="nil"/>
              <w:tl2br w:val="nil"/>
              <w:tr2bl w:val="nil"/>
            </w:tcBorders>
            <w:shd w:val="clear" w:color="auto" w:fill="auto"/>
            <w:noWrap/>
            <w:tcMar>
              <w:left w:w="40" w:type="dxa"/>
              <w:right w:w="40" w:type="dxa"/>
            </w:tcMar>
            <w:vAlign w:val="center"/>
          </w:tcPr>
          <w:p w14:paraId="098E90EF"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Provided for:</w:t>
            </w:r>
          </w:p>
        </w:tc>
        <w:tc>
          <w:tcPr>
            <w:tcW w:w="553"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3D5AE815" w14:textId="77777777" w:rsidR="000415F1" w:rsidRDefault="000415F1">
            <w:pPr>
              <w:spacing w:after="0" w:line="240" w:lineRule="auto"/>
              <w:jc w:val="left"/>
              <w:rPr>
                <w:rFonts w:ascii="Arial" w:eastAsia="Arial" w:hAnsi="Arial" w:cs="Arial"/>
                <w:i/>
                <w:color w:val="000000"/>
              </w:rPr>
            </w:pPr>
          </w:p>
        </w:tc>
        <w:tc>
          <w:tcPr>
            <w:tcW w:w="553" w:type="pct"/>
            <w:tcBorders>
              <w:top w:val="single" w:sz="4" w:space="0" w:color="000000"/>
              <w:left w:val="nil"/>
              <w:bottom w:val="nil"/>
              <w:right w:val="nil"/>
              <w:tl2br w:val="nil"/>
              <w:tr2bl w:val="nil"/>
            </w:tcBorders>
            <w:shd w:val="clear" w:color="FFFFFF" w:fill="E6E6E6"/>
            <w:noWrap/>
            <w:tcMar>
              <w:left w:w="0" w:type="dxa"/>
              <w:right w:w="0" w:type="dxa"/>
            </w:tcMar>
            <w:vAlign w:val="bottom"/>
          </w:tcPr>
          <w:p w14:paraId="63863D80" w14:textId="77777777" w:rsidR="000415F1" w:rsidRDefault="000415F1">
            <w:pPr>
              <w:spacing w:after="0" w:line="240" w:lineRule="auto"/>
              <w:jc w:val="left"/>
              <w:rPr>
                <w:rFonts w:ascii="Arial" w:eastAsia="Arial" w:hAnsi="Arial" w:cs="Arial"/>
                <w:i/>
                <w:color w:val="000000"/>
              </w:rPr>
            </w:pPr>
          </w:p>
        </w:tc>
        <w:tc>
          <w:tcPr>
            <w:tcW w:w="553"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2FF24978" w14:textId="77777777" w:rsidR="000415F1" w:rsidRDefault="000415F1">
            <w:pPr>
              <w:spacing w:after="0" w:line="240" w:lineRule="auto"/>
              <w:jc w:val="left"/>
              <w:rPr>
                <w:rFonts w:ascii="Arial" w:eastAsia="Arial" w:hAnsi="Arial" w:cs="Arial"/>
                <w:i/>
                <w:color w:val="000000"/>
              </w:rPr>
            </w:pPr>
          </w:p>
        </w:tc>
        <w:tc>
          <w:tcPr>
            <w:tcW w:w="553"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7CF93EA2" w14:textId="77777777" w:rsidR="000415F1" w:rsidRDefault="000415F1">
            <w:pPr>
              <w:spacing w:after="0" w:line="240" w:lineRule="auto"/>
              <w:jc w:val="left"/>
              <w:rPr>
                <w:rFonts w:ascii="Arial" w:eastAsia="Arial" w:hAnsi="Arial" w:cs="Arial"/>
                <w:i/>
                <w:color w:val="000000"/>
              </w:rPr>
            </w:pPr>
          </w:p>
        </w:tc>
        <w:tc>
          <w:tcPr>
            <w:tcW w:w="553"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00E4B5FB" w14:textId="77777777" w:rsidR="000415F1" w:rsidRDefault="000415F1">
            <w:pPr>
              <w:spacing w:after="0" w:line="240" w:lineRule="auto"/>
              <w:jc w:val="left"/>
              <w:rPr>
                <w:rFonts w:ascii="Arial" w:eastAsia="Arial" w:hAnsi="Arial" w:cs="Arial"/>
                <w:i/>
                <w:color w:val="000000"/>
              </w:rPr>
            </w:pPr>
          </w:p>
        </w:tc>
      </w:tr>
      <w:tr w:rsidR="000415F1" w14:paraId="473D99FA"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33" w:type="pct"/>
            <w:tcBorders>
              <w:top w:val="nil"/>
              <w:left w:val="nil"/>
              <w:bottom w:val="nil"/>
              <w:right w:val="nil"/>
              <w:tl2br w:val="nil"/>
              <w:tr2bl w:val="nil"/>
            </w:tcBorders>
            <w:shd w:val="clear" w:color="auto" w:fill="auto"/>
            <w:noWrap/>
            <w:tcMar>
              <w:left w:w="175" w:type="dxa"/>
              <w:right w:w="40" w:type="dxa"/>
            </w:tcMar>
            <w:vAlign w:val="bottom"/>
          </w:tcPr>
          <w:p w14:paraId="0B9A5C6B" w14:textId="77777777" w:rsidR="000415F1" w:rsidRDefault="003C5E64">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Purchase of non-financial assets</w:t>
            </w:r>
          </w:p>
        </w:tc>
        <w:tc>
          <w:tcPr>
            <w:tcW w:w="55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3BD823C7"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1,280</w:t>
            </w:r>
          </w:p>
        </w:tc>
        <w:tc>
          <w:tcPr>
            <w:tcW w:w="553"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DE157E4"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1,317</w:t>
            </w:r>
          </w:p>
        </w:tc>
        <w:tc>
          <w:tcPr>
            <w:tcW w:w="55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78F5B46B"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1,335</w:t>
            </w:r>
          </w:p>
        </w:tc>
        <w:tc>
          <w:tcPr>
            <w:tcW w:w="55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051770F9"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1,353</w:t>
            </w:r>
          </w:p>
        </w:tc>
        <w:tc>
          <w:tcPr>
            <w:tcW w:w="55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6F55BCEC"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1,368</w:t>
            </w:r>
          </w:p>
        </w:tc>
      </w:tr>
      <w:tr w:rsidR="000415F1" w14:paraId="238ECDC9"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33" w:type="pct"/>
            <w:tcBorders>
              <w:top w:val="nil"/>
              <w:left w:val="nil"/>
              <w:bottom w:val="nil"/>
              <w:right w:val="nil"/>
              <w:tl2br w:val="nil"/>
              <w:tr2bl w:val="nil"/>
            </w:tcBorders>
            <w:shd w:val="clear" w:color="auto" w:fill="auto"/>
            <w:noWrap/>
            <w:tcMar>
              <w:left w:w="40" w:type="dxa"/>
              <w:right w:w="40" w:type="dxa"/>
            </w:tcMar>
            <w:vAlign w:val="bottom"/>
          </w:tcPr>
          <w:p w14:paraId="2148E98F"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items</w:t>
            </w:r>
          </w:p>
        </w:tc>
        <w:tc>
          <w:tcPr>
            <w:tcW w:w="55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34CF5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1,280</w:t>
            </w:r>
          </w:p>
        </w:tc>
        <w:tc>
          <w:tcPr>
            <w:tcW w:w="553"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60325E1"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1,317</w:t>
            </w:r>
          </w:p>
        </w:tc>
        <w:tc>
          <w:tcPr>
            <w:tcW w:w="55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1D10A7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1,335</w:t>
            </w:r>
          </w:p>
        </w:tc>
        <w:tc>
          <w:tcPr>
            <w:tcW w:w="55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B8A8BDB"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1,353</w:t>
            </w:r>
          </w:p>
        </w:tc>
        <w:tc>
          <w:tcPr>
            <w:tcW w:w="55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D24459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1,368</w:t>
            </w:r>
          </w:p>
        </w:tc>
      </w:tr>
      <w:tr w:rsidR="000415F1" w14:paraId="6A9035FA"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33" w:type="pct"/>
            <w:tcBorders>
              <w:top w:val="nil"/>
              <w:left w:val="nil"/>
              <w:bottom w:val="nil"/>
              <w:right w:val="nil"/>
              <w:tl2br w:val="nil"/>
              <w:tr2bl w:val="nil"/>
            </w:tcBorders>
            <w:shd w:val="clear" w:color="auto" w:fill="auto"/>
            <w:tcMar>
              <w:left w:w="40" w:type="dxa"/>
              <w:right w:w="40" w:type="dxa"/>
            </w:tcMar>
            <w:vAlign w:val="center"/>
          </w:tcPr>
          <w:p w14:paraId="38794B59"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PURCHASE OF NON-FINANCIAL</w:t>
            </w:r>
          </w:p>
          <w:p w14:paraId="204C5912"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ASSETS</w:t>
            </w:r>
          </w:p>
        </w:tc>
        <w:tc>
          <w:tcPr>
            <w:tcW w:w="553" w:type="pct"/>
            <w:tcBorders>
              <w:top w:val="single" w:sz="4" w:space="0" w:color="000000"/>
              <w:left w:val="nil"/>
              <w:bottom w:val="nil"/>
              <w:right w:val="nil"/>
              <w:tl2br w:val="nil"/>
              <w:tr2bl w:val="nil"/>
            </w:tcBorders>
            <w:shd w:val="clear" w:color="auto" w:fill="auto"/>
            <w:tcMar>
              <w:left w:w="0" w:type="dxa"/>
              <w:right w:w="0" w:type="dxa"/>
            </w:tcMar>
            <w:vAlign w:val="bottom"/>
          </w:tcPr>
          <w:p w14:paraId="2C01C2CF" w14:textId="77777777" w:rsidR="000415F1" w:rsidRDefault="000415F1">
            <w:pPr>
              <w:spacing w:after="0" w:line="240" w:lineRule="auto"/>
              <w:jc w:val="left"/>
              <w:rPr>
                <w:rFonts w:ascii="Arial" w:eastAsia="Arial" w:hAnsi="Arial" w:cs="Arial"/>
                <w:color w:val="000000"/>
              </w:rPr>
            </w:pPr>
          </w:p>
        </w:tc>
        <w:tc>
          <w:tcPr>
            <w:tcW w:w="553" w:type="pct"/>
            <w:tcBorders>
              <w:top w:val="single" w:sz="4" w:space="0" w:color="000000"/>
              <w:left w:val="nil"/>
              <w:bottom w:val="nil"/>
              <w:right w:val="nil"/>
              <w:tl2br w:val="nil"/>
              <w:tr2bl w:val="nil"/>
            </w:tcBorders>
            <w:shd w:val="clear" w:color="FFFFFF" w:fill="E6E6E6"/>
            <w:tcMar>
              <w:left w:w="0" w:type="dxa"/>
              <w:right w:w="0" w:type="dxa"/>
            </w:tcMar>
            <w:vAlign w:val="bottom"/>
          </w:tcPr>
          <w:p w14:paraId="5A9B4CAC" w14:textId="77777777" w:rsidR="000415F1" w:rsidRDefault="000415F1">
            <w:pPr>
              <w:spacing w:after="0" w:line="240" w:lineRule="auto"/>
              <w:jc w:val="left"/>
              <w:rPr>
                <w:rFonts w:ascii="Arial" w:eastAsia="Arial" w:hAnsi="Arial" w:cs="Arial"/>
                <w:color w:val="000000"/>
              </w:rPr>
            </w:pPr>
          </w:p>
        </w:tc>
        <w:tc>
          <w:tcPr>
            <w:tcW w:w="553" w:type="pct"/>
            <w:tcBorders>
              <w:top w:val="single" w:sz="4" w:space="0" w:color="000000"/>
              <w:left w:val="nil"/>
              <w:bottom w:val="nil"/>
              <w:right w:val="nil"/>
              <w:tl2br w:val="nil"/>
              <w:tr2bl w:val="nil"/>
            </w:tcBorders>
            <w:shd w:val="clear" w:color="auto" w:fill="auto"/>
            <w:tcMar>
              <w:left w:w="0" w:type="dxa"/>
              <w:right w:w="0" w:type="dxa"/>
            </w:tcMar>
            <w:vAlign w:val="bottom"/>
          </w:tcPr>
          <w:p w14:paraId="12D95BA6" w14:textId="77777777" w:rsidR="000415F1" w:rsidRDefault="000415F1">
            <w:pPr>
              <w:spacing w:after="0" w:line="240" w:lineRule="auto"/>
              <w:jc w:val="left"/>
              <w:rPr>
                <w:rFonts w:ascii="Arial" w:eastAsia="Arial" w:hAnsi="Arial" w:cs="Arial"/>
                <w:color w:val="000000"/>
              </w:rPr>
            </w:pPr>
          </w:p>
        </w:tc>
        <w:tc>
          <w:tcPr>
            <w:tcW w:w="553" w:type="pct"/>
            <w:tcBorders>
              <w:top w:val="single" w:sz="4" w:space="0" w:color="000000"/>
              <w:left w:val="nil"/>
              <w:bottom w:val="nil"/>
              <w:right w:val="nil"/>
              <w:tl2br w:val="nil"/>
              <w:tr2bl w:val="nil"/>
            </w:tcBorders>
            <w:shd w:val="clear" w:color="auto" w:fill="auto"/>
            <w:tcMar>
              <w:left w:w="0" w:type="dxa"/>
              <w:right w:w="0" w:type="dxa"/>
            </w:tcMar>
            <w:vAlign w:val="bottom"/>
          </w:tcPr>
          <w:p w14:paraId="379D97C4" w14:textId="77777777" w:rsidR="000415F1" w:rsidRDefault="000415F1">
            <w:pPr>
              <w:spacing w:after="0" w:line="240" w:lineRule="auto"/>
              <w:jc w:val="left"/>
              <w:rPr>
                <w:rFonts w:ascii="Arial" w:eastAsia="Arial" w:hAnsi="Arial" w:cs="Arial"/>
                <w:color w:val="000000"/>
              </w:rPr>
            </w:pPr>
          </w:p>
        </w:tc>
        <w:tc>
          <w:tcPr>
            <w:tcW w:w="553" w:type="pct"/>
            <w:tcBorders>
              <w:top w:val="single" w:sz="4" w:space="0" w:color="000000"/>
              <w:left w:val="nil"/>
              <w:bottom w:val="nil"/>
              <w:right w:val="nil"/>
              <w:tl2br w:val="nil"/>
              <w:tr2bl w:val="nil"/>
            </w:tcBorders>
            <w:shd w:val="clear" w:color="auto" w:fill="auto"/>
            <w:tcMar>
              <w:left w:w="0" w:type="dxa"/>
              <w:right w:w="0" w:type="dxa"/>
            </w:tcMar>
            <w:vAlign w:val="bottom"/>
          </w:tcPr>
          <w:p w14:paraId="33D41757" w14:textId="77777777" w:rsidR="000415F1" w:rsidRDefault="000415F1">
            <w:pPr>
              <w:spacing w:after="0" w:line="240" w:lineRule="auto"/>
              <w:jc w:val="left"/>
              <w:rPr>
                <w:rFonts w:ascii="Arial" w:eastAsia="Arial" w:hAnsi="Arial" w:cs="Arial"/>
                <w:color w:val="000000"/>
              </w:rPr>
            </w:pPr>
          </w:p>
        </w:tc>
      </w:tr>
      <w:tr w:rsidR="000415F1" w14:paraId="50AEDA19"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33" w:type="pct"/>
            <w:tcBorders>
              <w:top w:val="nil"/>
              <w:left w:val="nil"/>
              <w:bottom w:val="nil"/>
              <w:right w:val="nil"/>
              <w:tl2br w:val="nil"/>
              <w:tr2bl w:val="nil"/>
            </w:tcBorders>
            <w:shd w:val="clear" w:color="auto" w:fill="auto"/>
            <w:noWrap/>
            <w:tcMar>
              <w:left w:w="175" w:type="dxa"/>
              <w:right w:w="40" w:type="dxa"/>
            </w:tcMar>
            <w:vAlign w:val="bottom"/>
          </w:tcPr>
          <w:p w14:paraId="39739BB3"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Funded by capital appropriations (a)</w:t>
            </w:r>
          </w:p>
        </w:tc>
        <w:tc>
          <w:tcPr>
            <w:tcW w:w="553" w:type="pct"/>
            <w:tcBorders>
              <w:top w:val="nil"/>
              <w:left w:val="nil"/>
              <w:bottom w:val="nil"/>
              <w:right w:val="nil"/>
              <w:tl2br w:val="nil"/>
              <w:tr2bl w:val="nil"/>
            </w:tcBorders>
            <w:shd w:val="clear" w:color="auto" w:fill="auto"/>
            <w:noWrap/>
            <w:tcMar>
              <w:left w:w="40" w:type="dxa"/>
              <w:right w:w="100" w:type="dxa"/>
            </w:tcMar>
            <w:vAlign w:val="bottom"/>
          </w:tcPr>
          <w:p w14:paraId="232900B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1,280</w:t>
            </w:r>
          </w:p>
        </w:tc>
        <w:tc>
          <w:tcPr>
            <w:tcW w:w="553" w:type="pct"/>
            <w:tcBorders>
              <w:top w:val="nil"/>
              <w:left w:val="nil"/>
              <w:bottom w:val="nil"/>
              <w:right w:val="nil"/>
              <w:tl2br w:val="nil"/>
              <w:tr2bl w:val="nil"/>
            </w:tcBorders>
            <w:shd w:val="clear" w:color="FFFFFF" w:fill="E6E6E6"/>
            <w:noWrap/>
            <w:tcMar>
              <w:left w:w="40" w:type="dxa"/>
              <w:right w:w="100" w:type="dxa"/>
            </w:tcMar>
            <w:vAlign w:val="bottom"/>
          </w:tcPr>
          <w:p w14:paraId="770E1CE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1,317</w:t>
            </w:r>
          </w:p>
        </w:tc>
        <w:tc>
          <w:tcPr>
            <w:tcW w:w="553" w:type="pct"/>
            <w:tcBorders>
              <w:top w:val="nil"/>
              <w:left w:val="nil"/>
              <w:bottom w:val="nil"/>
              <w:right w:val="nil"/>
              <w:tl2br w:val="nil"/>
              <w:tr2bl w:val="nil"/>
            </w:tcBorders>
            <w:shd w:val="clear" w:color="auto" w:fill="auto"/>
            <w:noWrap/>
            <w:tcMar>
              <w:left w:w="40" w:type="dxa"/>
              <w:right w:w="100" w:type="dxa"/>
            </w:tcMar>
            <w:vAlign w:val="bottom"/>
          </w:tcPr>
          <w:p w14:paraId="7378171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1,335</w:t>
            </w:r>
          </w:p>
        </w:tc>
        <w:tc>
          <w:tcPr>
            <w:tcW w:w="553" w:type="pct"/>
            <w:tcBorders>
              <w:top w:val="nil"/>
              <w:left w:val="nil"/>
              <w:bottom w:val="nil"/>
              <w:right w:val="nil"/>
              <w:tl2br w:val="nil"/>
              <w:tr2bl w:val="nil"/>
            </w:tcBorders>
            <w:shd w:val="clear" w:color="auto" w:fill="auto"/>
            <w:noWrap/>
            <w:tcMar>
              <w:left w:w="40" w:type="dxa"/>
              <w:right w:w="100" w:type="dxa"/>
            </w:tcMar>
            <w:vAlign w:val="bottom"/>
          </w:tcPr>
          <w:p w14:paraId="6119F44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1,353</w:t>
            </w:r>
          </w:p>
        </w:tc>
        <w:tc>
          <w:tcPr>
            <w:tcW w:w="553" w:type="pct"/>
            <w:tcBorders>
              <w:top w:val="nil"/>
              <w:left w:val="nil"/>
              <w:bottom w:val="nil"/>
              <w:right w:val="nil"/>
              <w:tl2br w:val="nil"/>
              <w:tr2bl w:val="nil"/>
            </w:tcBorders>
            <w:shd w:val="clear" w:color="auto" w:fill="auto"/>
            <w:noWrap/>
            <w:tcMar>
              <w:left w:w="40" w:type="dxa"/>
              <w:right w:w="100" w:type="dxa"/>
            </w:tcMar>
            <w:vAlign w:val="bottom"/>
          </w:tcPr>
          <w:p w14:paraId="3BBCAFB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1,368</w:t>
            </w:r>
          </w:p>
        </w:tc>
      </w:tr>
      <w:tr w:rsidR="000415F1" w14:paraId="007B9566"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33" w:type="pct"/>
            <w:tcBorders>
              <w:top w:val="nil"/>
              <w:left w:val="nil"/>
              <w:bottom w:val="nil"/>
              <w:right w:val="nil"/>
              <w:tl2br w:val="nil"/>
              <w:tr2bl w:val="nil"/>
            </w:tcBorders>
            <w:shd w:val="clear" w:color="auto" w:fill="auto"/>
            <w:tcMar>
              <w:left w:w="175" w:type="dxa"/>
              <w:right w:w="40" w:type="dxa"/>
            </w:tcMar>
            <w:vAlign w:val="bottom"/>
          </w:tcPr>
          <w:p w14:paraId="5EF1D542"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Funded internally from departmental</w:t>
            </w:r>
          </w:p>
          <w:p w14:paraId="7E8F3F8E"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resources (b)</w:t>
            </w:r>
          </w:p>
        </w:tc>
        <w:tc>
          <w:tcPr>
            <w:tcW w:w="55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5886311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2,000</w:t>
            </w:r>
          </w:p>
        </w:tc>
        <w:tc>
          <w:tcPr>
            <w:tcW w:w="553"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F15CE4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55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7296E62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55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22089C7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55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3F677EE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r>
      <w:tr w:rsidR="000415F1" w14:paraId="12B09980"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33" w:type="pct"/>
            <w:tcBorders>
              <w:top w:val="nil"/>
              <w:left w:val="nil"/>
              <w:bottom w:val="nil"/>
              <w:right w:val="nil"/>
              <w:tl2br w:val="nil"/>
              <w:tr2bl w:val="nil"/>
            </w:tcBorders>
            <w:shd w:val="clear" w:color="auto" w:fill="auto"/>
            <w:noWrap/>
            <w:tcMar>
              <w:left w:w="40" w:type="dxa"/>
              <w:right w:w="40" w:type="dxa"/>
            </w:tcMar>
            <w:vAlign w:val="bottom"/>
          </w:tcPr>
          <w:p w14:paraId="201F0FBF"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w:t>
            </w:r>
          </w:p>
        </w:tc>
        <w:tc>
          <w:tcPr>
            <w:tcW w:w="55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ABD3E0"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3,280</w:t>
            </w:r>
          </w:p>
        </w:tc>
        <w:tc>
          <w:tcPr>
            <w:tcW w:w="553"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4EC144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1,317</w:t>
            </w:r>
          </w:p>
        </w:tc>
        <w:tc>
          <w:tcPr>
            <w:tcW w:w="55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D2A62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1,335</w:t>
            </w:r>
          </w:p>
        </w:tc>
        <w:tc>
          <w:tcPr>
            <w:tcW w:w="55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F3C44F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1,353</w:t>
            </w:r>
          </w:p>
        </w:tc>
        <w:tc>
          <w:tcPr>
            <w:tcW w:w="55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62F6131"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1,368</w:t>
            </w:r>
          </w:p>
        </w:tc>
      </w:tr>
      <w:tr w:rsidR="000415F1" w14:paraId="077B807E"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33" w:type="pct"/>
            <w:tcBorders>
              <w:top w:val="nil"/>
              <w:left w:val="nil"/>
              <w:bottom w:val="nil"/>
              <w:right w:val="nil"/>
              <w:tl2br w:val="nil"/>
              <w:tr2bl w:val="nil"/>
            </w:tcBorders>
            <w:shd w:val="clear" w:color="auto" w:fill="auto"/>
            <w:tcMar>
              <w:left w:w="40" w:type="dxa"/>
              <w:right w:w="40" w:type="dxa"/>
            </w:tcMar>
            <w:vAlign w:val="bottom"/>
          </w:tcPr>
          <w:p w14:paraId="1BFD915A"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RECONCILIATION OF CASH USED</w:t>
            </w:r>
          </w:p>
          <w:p w14:paraId="69BDF8F8"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TO ACQUIRE ASSETS TO ASSET</w:t>
            </w:r>
          </w:p>
          <w:p w14:paraId="380522AD"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MOVEMENT TABLE</w:t>
            </w:r>
          </w:p>
        </w:tc>
        <w:tc>
          <w:tcPr>
            <w:tcW w:w="553"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381025DC" w14:textId="77777777" w:rsidR="000415F1" w:rsidRDefault="000415F1">
            <w:pPr>
              <w:spacing w:after="0" w:line="240" w:lineRule="auto"/>
              <w:jc w:val="left"/>
              <w:rPr>
                <w:rFonts w:ascii="Arial" w:eastAsia="Arial" w:hAnsi="Arial" w:cs="Arial"/>
                <w:color w:val="000000"/>
              </w:rPr>
            </w:pPr>
          </w:p>
        </w:tc>
        <w:tc>
          <w:tcPr>
            <w:tcW w:w="553" w:type="pct"/>
            <w:tcBorders>
              <w:top w:val="single" w:sz="4" w:space="0" w:color="000000"/>
              <w:left w:val="nil"/>
              <w:bottom w:val="nil"/>
              <w:right w:val="nil"/>
              <w:tl2br w:val="nil"/>
              <w:tr2bl w:val="nil"/>
            </w:tcBorders>
            <w:shd w:val="clear" w:color="FFFFFF" w:fill="E6E6E6"/>
            <w:noWrap/>
            <w:tcMar>
              <w:left w:w="0" w:type="dxa"/>
              <w:right w:w="0" w:type="dxa"/>
            </w:tcMar>
            <w:vAlign w:val="bottom"/>
          </w:tcPr>
          <w:p w14:paraId="5E8928AF" w14:textId="77777777" w:rsidR="000415F1" w:rsidRDefault="000415F1">
            <w:pPr>
              <w:spacing w:after="0" w:line="240" w:lineRule="auto"/>
              <w:jc w:val="left"/>
              <w:rPr>
                <w:rFonts w:ascii="Arial" w:eastAsia="Arial" w:hAnsi="Arial" w:cs="Arial"/>
                <w:color w:val="000000"/>
              </w:rPr>
            </w:pPr>
          </w:p>
        </w:tc>
        <w:tc>
          <w:tcPr>
            <w:tcW w:w="553"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4EEAB184" w14:textId="77777777" w:rsidR="000415F1" w:rsidRDefault="000415F1">
            <w:pPr>
              <w:spacing w:after="0" w:line="240" w:lineRule="auto"/>
              <w:jc w:val="left"/>
              <w:rPr>
                <w:rFonts w:ascii="Arial" w:eastAsia="Arial" w:hAnsi="Arial" w:cs="Arial"/>
                <w:color w:val="000000"/>
              </w:rPr>
            </w:pPr>
          </w:p>
        </w:tc>
        <w:tc>
          <w:tcPr>
            <w:tcW w:w="553"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1CA8FD08" w14:textId="77777777" w:rsidR="000415F1" w:rsidRDefault="000415F1">
            <w:pPr>
              <w:spacing w:after="0" w:line="240" w:lineRule="auto"/>
              <w:jc w:val="left"/>
              <w:rPr>
                <w:rFonts w:ascii="Arial" w:eastAsia="Arial" w:hAnsi="Arial" w:cs="Arial"/>
                <w:color w:val="000000"/>
              </w:rPr>
            </w:pPr>
          </w:p>
        </w:tc>
        <w:tc>
          <w:tcPr>
            <w:tcW w:w="553"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19FFDAD9" w14:textId="77777777" w:rsidR="000415F1" w:rsidRDefault="000415F1">
            <w:pPr>
              <w:spacing w:after="0" w:line="240" w:lineRule="auto"/>
              <w:jc w:val="left"/>
              <w:rPr>
                <w:rFonts w:ascii="Arial" w:eastAsia="Arial" w:hAnsi="Arial" w:cs="Arial"/>
                <w:color w:val="000000"/>
              </w:rPr>
            </w:pPr>
          </w:p>
        </w:tc>
      </w:tr>
      <w:tr w:rsidR="000415F1" w14:paraId="257E3834"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233" w:type="pct"/>
            <w:tcBorders>
              <w:top w:val="nil"/>
              <w:left w:val="nil"/>
              <w:bottom w:val="nil"/>
              <w:right w:val="nil"/>
              <w:tl2br w:val="nil"/>
              <w:tr2bl w:val="nil"/>
            </w:tcBorders>
            <w:shd w:val="clear" w:color="auto" w:fill="auto"/>
            <w:noWrap/>
            <w:tcMar>
              <w:left w:w="40" w:type="dxa"/>
              <w:right w:w="40" w:type="dxa"/>
            </w:tcMar>
            <w:vAlign w:val="bottom"/>
          </w:tcPr>
          <w:p w14:paraId="27FD0418"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Total purchases</w:t>
            </w:r>
          </w:p>
        </w:tc>
        <w:tc>
          <w:tcPr>
            <w:tcW w:w="55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3092C78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3,280</w:t>
            </w:r>
          </w:p>
        </w:tc>
        <w:tc>
          <w:tcPr>
            <w:tcW w:w="553"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9FDC32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1,317</w:t>
            </w:r>
          </w:p>
        </w:tc>
        <w:tc>
          <w:tcPr>
            <w:tcW w:w="55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6734E76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1,335</w:t>
            </w:r>
          </w:p>
        </w:tc>
        <w:tc>
          <w:tcPr>
            <w:tcW w:w="55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739EC07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1,353</w:t>
            </w:r>
          </w:p>
        </w:tc>
        <w:tc>
          <w:tcPr>
            <w:tcW w:w="55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2C49C7A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1,368</w:t>
            </w:r>
          </w:p>
        </w:tc>
      </w:tr>
      <w:tr w:rsidR="000415F1" w14:paraId="1C4972FD"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233" w:type="pct"/>
            <w:tcBorders>
              <w:top w:val="nil"/>
              <w:left w:val="nil"/>
              <w:bottom w:val="single" w:sz="4" w:space="0" w:color="000000"/>
              <w:right w:val="nil"/>
              <w:tl2br w:val="nil"/>
              <w:tr2bl w:val="nil"/>
            </w:tcBorders>
            <w:shd w:val="clear" w:color="auto" w:fill="auto"/>
            <w:tcMar>
              <w:left w:w="40" w:type="dxa"/>
              <w:right w:w="40" w:type="dxa"/>
            </w:tcMar>
            <w:vAlign w:val="bottom"/>
          </w:tcPr>
          <w:p w14:paraId="763EDC22"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cash used to acquire assets</w:t>
            </w:r>
          </w:p>
        </w:tc>
        <w:tc>
          <w:tcPr>
            <w:tcW w:w="55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48FFBD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3,280</w:t>
            </w:r>
          </w:p>
        </w:tc>
        <w:tc>
          <w:tcPr>
            <w:tcW w:w="553"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2BE1C57"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1,317</w:t>
            </w:r>
          </w:p>
        </w:tc>
        <w:tc>
          <w:tcPr>
            <w:tcW w:w="55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251DAEB"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1,335</w:t>
            </w:r>
          </w:p>
        </w:tc>
        <w:tc>
          <w:tcPr>
            <w:tcW w:w="55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94854B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1,353</w:t>
            </w:r>
          </w:p>
        </w:tc>
        <w:tc>
          <w:tcPr>
            <w:tcW w:w="55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6E7F907"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1,368</w:t>
            </w:r>
          </w:p>
        </w:tc>
      </w:tr>
      <w:tr w:rsidR="000415F1" w14:paraId="7CA6F260"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5000" w:type="pct"/>
            <w:gridSpan w:val="6"/>
            <w:tcBorders>
              <w:top w:val="single" w:sz="4" w:space="0" w:color="000000"/>
              <w:left w:val="nil"/>
              <w:bottom w:val="nil"/>
              <w:right w:val="nil"/>
              <w:tl2br w:val="nil"/>
              <w:tr2bl w:val="nil"/>
            </w:tcBorders>
            <w:shd w:val="clear" w:color="auto" w:fill="auto"/>
            <w:noWrap/>
            <w:tcMar>
              <w:left w:w="40" w:type="dxa"/>
              <w:right w:w="40" w:type="dxa"/>
            </w:tcMar>
          </w:tcPr>
          <w:p w14:paraId="48CD0789"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Prepared on Australian Accounting Standards basis.</w:t>
            </w:r>
          </w:p>
        </w:tc>
      </w:tr>
      <w:tr w:rsidR="000415F1" w14:paraId="31255904"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9"/>
        </w:trPr>
        <w:tc>
          <w:tcPr>
            <w:tcW w:w="5000" w:type="pct"/>
            <w:gridSpan w:val="6"/>
            <w:tcBorders>
              <w:top w:val="nil"/>
              <w:left w:val="nil"/>
              <w:bottom w:val="nil"/>
              <w:right w:val="nil"/>
              <w:tl2br w:val="nil"/>
              <w:tr2bl w:val="nil"/>
            </w:tcBorders>
            <w:shd w:val="clear" w:color="auto" w:fill="auto"/>
            <w:noWrap/>
            <w:tcMar>
              <w:left w:w="40" w:type="dxa"/>
              <w:right w:w="40" w:type="dxa"/>
            </w:tcMar>
          </w:tcPr>
          <w:p w14:paraId="2BAD4463" w14:textId="0A626D40"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 xml:space="preserve">(a) </w:t>
            </w:r>
            <w:r w:rsidR="00134D34" w:rsidRPr="00134D34">
              <w:rPr>
                <w:rFonts w:ascii="Arial" w:eastAsia="Arial" w:hAnsi="Arial" w:cs="Arial"/>
                <w:color w:val="000000"/>
                <w:sz w:val="15"/>
              </w:rPr>
              <w:t>Includes purchases from current and previous years' Departmental Capital Budgets (DCBs)</w:t>
            </w:r>
            <w:r>
              <w:rPr>
                <w:rFonts w:ascii="Arial" w:eastAsia="Arial" w:hAnsi="Arial" w:cs="Arial"/>
                <w:color w:val="000000"/>
                <w:sz w:val="15"/>
              </w:rPr>
              <w:t>.</w:t>
            </w:r>
          </w:p>
        </w:tc>
      </w:tr>
      <w:tr w:rsidR="000415F1" w14:paraId="3E7DAC46"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9"/>
        </w:trPr>
        <w:tc>
          <w:tcPr>
            <w:tcW w:w="5000" w:type="pct"/>
            <w:gridSpan w:val="6"/>
            <w:tcBorders>
              <w:top w:val="nil"/>
              <w:left w:val="nil"/>
              <w:bottom w:val="nil"/>
              <w:right w:val="nil"/>
              <w:tl2br w:val="nil"/>
              <w:tr2bl w:val="nil"/>
            </w:tcBorders>
            <w:shd w:val="clear" w:color="auto" w:fill="auto"/>
            <w:tcMar>
              <w:left w:w="40" w:type="dxa"/>
              <w:right w:w="40" w:type="dxa"/>
            </w:tcMar>
          </w:tcPr>
          <w:p w14:paraId="00D4BA23"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(b) Includes the following s74 external receipts:</w:t>
            </w:r>
          </w:p>
          <w:p w14:paraId="7BF56F5B"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 xml:space="preserve">        - sponsorship, subsidy, gifts or similar </w:t>
            </w:r>
            <w:proofErr w:type="gramStart"/>
            <w:r>
              <w:rPr>
                <w:rFonts w:ascii="Arial" w:eastAsia="Arial" w:hAnsi="Arial" w:cs="Arial"/>
                <w:color w:val="000000"/>
                <w:sz w:val="15"/>
              </w:rPr>
              <w:t>contribution;</w:t>
            </w:r>
            <w:proofErr w:type="gramEnd"/>
          </w:p>
          <w:p w14:paraId="11BE016E"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 xml:space="preserve">        - internally developed assets; and</w:t>
            </w:r>
          </w:p>
          <w:p w14:paraId="41499248"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 xml:space="preserve">        - proceeds from the sale of assets.</w:t>
            </w:r>
          </w:p>
        </w:tc>
      </w:tr>
    </w:tbl>
    <w:p w14:paraId="7646C448" w14:textId="77777777" w:rsidR="00F901F1" w:rsidRPr="00F901F1" w:rsidRDefault="00F901F1" w:rsidP="00F901F1">
      <w:pPr>
        <w:pBdr>
          <w:top w:val="nil"/>
          <w:left w:val="nil"/>
          <w:bottom w:val="nil"/>
          <w:right w:val="nil"/>
          <w:between w:val="nil"/>
          <w:bar w:val="nil"/>
        </w:pBdr>
      </w:pPr>
    </w:p>
    <w:p w14:paraId="13E4E99B" w14:textId="77777777" w:rsidR="00F901F1" w:rsidRPr="00F901F1" w:rsidRDefault="00F901F1" w:rsidP="00F901F1">
      <w:pPr>
        <w:pBdr>
          <w:top w:val="nil"/>
          <w:left w:val="nil"/>
          <w:bottom w:val="nil"/>
          <w:right w:val="nil"/>
          <w:between w:val="nil"/>
          <w:bar w:val="nil"/>
        </w:pBdr>
      </w:pPr>
    </w:p>
    <w:p w14:paraId="4FE2A511" w14:textId="77777777" w:rsidR="004E7B04" w:rsidRDefault="004E7B04" w:rsidP="004E7B04">
      <w:pPr>
        <w:pStyle w:val="ChartandTableFootnoteAlpha"/>
        <w:pBdr>
          <w:top w:val="nil"/>
          <w:left w:val="nil"/>
          <w:bottom w:val="nil"/>
          <w:right w:val="nil"/>
          <w:between w:val="nil"/>
          <w:bar w:val="nil"/>
        </w:pBdr>
        <w:tabs>
          <w:tab w:val="left" w:pos="720"/>
        </w:tabs>
        <w:spacing w:line="240" w:lineRule="auto"/>
        <w:contextualSpacing/>
        <w:jc w:val="left"/>
        <w:rPr>
          <w:rFonts w:cs="Arial"/>
          <w:szCs w:val="16"/>
        </w:rPr>
      </w:pPr>
    </w:p>
    <w:p w14:paraId="44E35B23" w14:textId="77777777" w:rsidR="00E02CEF" w:rsidRPr="004A0255" w:rsidRDefault="003C5E64" w:rsidP="004E7B04">
      <w:pPr>
        <w:pStyle w:val="ChartandTableFootnoteAlpha"/>
        <w:pBdr>
          <w:top w:val="nil"/>
          <w:left w:val="nil"/>
          <w:bottom w:val="nil"/>
          <w:right w:val="nil"/>
          <w:between w:val="nil"/>
          <w:bar w:val="nil"/>
        </w:pBdr>
        <w:tabs>
          <w:tab w:val="left" w:pos="720"/>
        </w:tabs>
        <w:spacing w:line="240" w:lineRule="auto"/>
        <w:contextualSpacing/>
        <w:jc w:val="left"/>
        <w:rPr>
          <w:rFonts w:eastAsia="Calibri" w:cs="Arial"/>
          <w:szCs w:val="16"/>
        </w:rPr>
      </w:pPr>
      <w:r>
        <w:br w:type="page"/>
      </w:r>
    </w:p>
    <w:p w14:paraId="612C1F03" w14:textId="77777777" w:rsidR="00E02CEF" w:rsidRDefault="003C5E64" w:rsidP="00E02CEF">
      <w:pPr>
        <w:pStyle w:val="TableHeading"/>
        <w:pBdr>
          <w:top w:val="nil"/>
          <w:left w:val="nil"/>
          <w:bottom w:val="nil"/>
          <w:right w:val="nil"/>
          <w:between w:val="nil"/>
          <w:bar w:val="nil"/>
        </w:pBdr>
        <w:spacing w:before="0" w:after="0"/>
        <w:rPr>
          <w:rStyle w:val="BookTitle"/>
          <w:i w:val="0"/>
          <w:iCs/>
        </w:rPr>
      </w:pPr>
      <w:r>
        <w:lastRenderedPageBreak/>
        <w:t>Table 3.6: Statement of departmental asset movements (Budget year 2024­25)</w:t>
      </w:r>
    </w:p>
    <w:tbl>
      <w:tblPr>
        <w:tblStyle w:val="CDMRange1"/>
        <w:tblW w:w="5000" w:type="pct"/>
        <w:tblLook w:val="0600" w:firstRow="0" w:lastRow="0" w:firstColumn="0" w:lastColumn="0" w:noHBand="1" w:noVBand="1"/>
      </w:tblPr>
      <w:tblGrid>
        <w:gridCol w:w="3732"/>
        <w:gridCol w:w="978"/>
        <w:gridCol w:w="978"/>
        <w:gridCol w:w="978"/>
        <w:gridCol w:w="1044"/>
      </w:tblGrid>
      <w:tr w:rsidR="000415F1" w14:paraId="7ADDEB82" w14:textId="77777777" w:rsidTr="002C0510">
        <w:trPr>
          <w:trHeight w:val="907"/>
        </w:trPr>
        <w:tc>
          <w:tcPr>
            <w:tcW w:w="2420" w:type="pct"/>
            <w:tcBorders>
              <w:top w:val="single" w:sz="4" w:space="0" w:color="000000"/>
              <w:left w:val="nil"/>
              <w:bottom w:val="nil"/>
              <w:right w:val="nil"/>
              <w:tl2br w:val="nil"/>
              <w:tr2bl w:val="nil"/>
            </w:tcBorders>
            <w:shd w:val="clear" w:color="FFFFFF" w:fill="FFFFFF"/>
            <w:noWrap/>
            <w:tcMar>
              <w:left w:w="0" w:type="dxa"/>
              <w:right w:w="0" w:type="dxa"/>
            </w:tcMar>
          </w:tcPr>
          <w:p w14:paraId="74AE92FF" w14:textId="77777777" w:rsidR="000415F1" w:rsidRDefault="000415F1">
            <w:pPr>
              <w:spacing w:after="0" w:line="240" w:lineRule="auto"/>
              <w:jc w:val="left"/>
              <w:rPr>
                <w:rFonts w:ascii="Arial" w:eastAsia="Arial" w:hAnsi="Arial" w:cs="Arial"/>
                <w:color w:val="000000"/>
              </w:rPr>
            </w:pPr>
          </w:p>
        </w:tc>
        <w:tc>
          <w:tcPr>
            <w:tcW w:w="634" w:type="pct"/>
            <w:tcBorders>
              <w:top w:val="single" w:sz="4" w:space="0" w:color="000000"/>
              <w:left w:val="nil"/>
              <w:bottom w:val="single" w:sz="4" w:space="0" w:color="000000"/>
              <w:right w:val="nil"/>
              <w:tl2br w:val="nil"/>
              <w:tr2bl w:val="nil"/>
            </w:tcBorders>
            <w:shd w:val="clear" w:color="auto" w:fill="auto"/>
            <w:tcMar>
              <w:left w:w="40" w:type="dxa"/>
              <w:right w:w="40" w:type="dxa"/>
            </w:tcMar>
          </w:tcPr>
          <w:p w14:paraId="684A49D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Buildings</w:t>
            </w:r>
          </w:p>
          <w:p w14:paraId="04FF3A56" w14:textId="77777777" w:rsidR="000415F1" w:rsidRDefault="000415F1">
            <w:pPr>
              <w:spacing w:after="0" w:line="240" w:lineRule="auto"/>
              <w:jc w:val="right"/>
              <w:rPr>
                <w:rFonts w:ascii="Arial" w:eastAsia="Arial" w:hAnsi="Arial" w:cs="Arial"/>
                <w:color w:val="000000"/>
              </w:rPr>
            </w:pPr>
          </w:p>
          <w:p w14:paraId="4E6DB36F" w14:textId="77777777" w:rsidR="000415F1" w:rsidRDefault="000415F1">
            <w:pPr>
              <w:spacing w:after="0" w:line="240" w:lineRule="auto"/>
              <w:jc w:val="right"/>
              <w:rPr>
                <w:rFonts w:ascii="Arial" w:eastAsia="Arial" w:hAnsi="Arial" w:cs="Arial"/>
                <w:color w:val="000000"/>
              </w:rPr>
            </w:pPr>
          </w:p>
          <w:p w14:paraId="721B03B4" w14:textId="77777777" w:rsidR="000415F1" w:rsidRDefault="003C5E64" w:rsidP="00BA3510">
            <w:pPr>
              <w:pBdr>
                <w:top w:val="nil"/>
                <w:left w:val="nil"/>
                <w:bottom w:val="nil"/>
                <w:right w:val="nil"/>
                <w:between w:val="nil"/>
                <w:bar w:val="nil"/>
              </w:pBdr>
              <w:spacing w:before="100" w:after="0" w:line="240" w:lineRule="auto"/>
              <w:jc w:val="right"/>
              <w:rPr>
                <w:rFonts w:ascii="Arial" w:eastAsia="Arial" w:hAnsi="Arial" w:cs="Arial"/>
                <w:color w:val="000000"/>
              </w:rPr>
            </w:pPr>
            <w:r>
              <w:rPr>
                <w:rFonts w:ascii="Arial" w:eastAsia="Arial" w:hAnsi="Arial" w:cs="Arial"/>
                <w:color w:val="000000"/>
                <w:sz w:val="16"/>
              </w:rPr>
              <w:t>$'000</w:t>
            </w:r>
          </w:p>
        </w:tc>
        <w:tc>
          <w:tcPr>
            <w:tcW w:w="634" w:type="pct"/>
            <w:tcBorders>
              <w:top w:val="single" w:sz="4" w:space="0" w:color="000000"/>
              <w:left w:val="nil"/>
              <w:bottom w:val="single" w:sz="4" w:space="0" w:color="000000"/>
              <w:right w:val="nil"/>
              <w:tl2br w:val="nil"/>
              <w:tr2bl w:val="nil"/>
            </w:tcBorders>
            <w:shd w:val="clear" w:color="auto" w:fill="auto"/>
            <w:tcMar>
              <w:left w:w="40" w:type="dxa"/>
              <w:right w:w="40" w:type="dxa"/>
            </w:tcMar>
          </w:tcPr>
          <w:p w14:paraId="116A143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Other property, plant and equipment</w:t>
            </w:r>
          </w:p>
          <w:p w14:paraId="2D9562C2" w14:textId="77777777" w:rsidR="000415F1" w:rsidRDefault="003C5E64" w:rsidP="00BA3510">
            <w:pPr>
              <w:pBdr>
                <w:top w:val="nil"/>
                <w:left w:val="nil"/>
                <w:bottom w:val="nil"/>
                <w:right w:val="nil"/>
                <w:between w:val="nil"/>
                <w:bar w:val="nil"/>
              </w:pBdr>
              <w:spacing w:before="10" w:after="0" w:line="240" w:lineRule="auto"/>
              <w:jc w:val="right"/>
              <w:rPr>
                <w:rFonts w:ascii="Arial" w:eastAsia="Arial" w:hAnsi="Arial" w:cs="Arial"/>
                <w:color w:val="000000"/>
              </w:rPr>
            </w:pPr>
            <w:r>
              <w:rPr>
                <w:rFonts w:ascii="Arial" w:eastAsia="Arial" w:hAnsi="Arial" w:cs="Arial"/>
                <w:color w:val="000000"/>
                <w:sz w:val="16"/>
              </w:rPr>
              <w:t>$'000</w:t>
            </w:r>
          </w:p>
        </w:tc>
        <w:tc>
          <w:tcPr>
            <w:tcW w:w="634" w:type="pct"/>
            <w:tcBorders>
              <w:top w:val="single" w:sz="4" w:space="0" w:color="000000"/>
              <w:left w:val="nil"/>
              <w:bottom w:val="single" w:sz="4" w:space="0" w:color="000000"/>
              <w:right w:val="nil"/>
              <w:tl2br w:val="nil"/>
              <w:tr2bl w:val="nil"/>
            </w:tcBorders>
            <w:shd w:val="clear" w:color="auto" w:fill="auto"/>
            <w:tcMar>
              <w:left w:w="40" w:type="dxa"/>
              <w:right w:w="40" w:type="dxa"/>
            </w:tcMar>
          </w:tcPr>
          <w:p w14:paraId="56FA86D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Computer software and intangibles</w:t>
            </w:r>
          </w:p>
          <w:p w14:paraId="6413C231" w14:textId="77777777" w:rsidR="000415F1" w:rsidRDefault="003C5E64" w:rsidP="00BA3510">
            <w:pPr>
              <w:pBdr>
                <w:top w:val="nil"/>
                <w:left w:val="nil"/>
                <w:bottom w:val="nil"/>
                <w:right w:val="nil"/>
                <w:between w:val="nil"/>
                <w:bar w:val="nil"/>
              </w:pBdr>
              <w:spacing w:before="10" w:after="0" w:line="240" w:lineRule="auto"/>
              <w:jc w:val="right"/>
              <w:rPr>
                <w:rFonts w:ascii="Arial" w:eastAsia="Arial" w:hAnsi="Arial" w:cs="Arial"/>
                <w:color w:val="000000"/>
              </w:rPr>
            </w:pPr>
            <w:r>
              <w:rPr>
                <w:rFonts w:ascii="Arial" w:eastAsia="Arial" w:hAnsi="Arial" w:cs="Arial"/>
                <w:color w:val="000000"/>
                <w:sz w:val="16"/>
              </w:rPr>
              <w:t>$'000</w:t>
            </w:r>
          </w:p>
        </w:tc>
        <w:tc>
          <w:tcPr>
            <w:tcW w:w="677" w:type="pct"/>
            <w:tcBorders>
              <w:top w:val="single" w:sz="4" w:space="0" w:color="000000"/>
              <w:left w:val="nil"/>
              <w:bottom w:val="single" w:sz="4" w:space="0" w:color="000000"/>
              <w:right w:val="nil"/>
              <w:tl2br w:val="nil"/>
              <w:tr2bl w:val="nil"/>
            </w:tcBorders>
            <w:shd w:val="clear" w:color="auto" w:fill="auto"/>
            <w:tcMar>
              <w:left w:w="40" w:type="dxa"/>
              <w:right w:w="40" w:type="dxa"/>
            </w:tcMar>
          </w:tcPr>
          <w:p w14:paraId="650DB4B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Total</w:t>
            </w:r>
          </w:p>
          <w:p w14:paraId="59DA549A" w14:textId="77777777" w:rsidR="000415F1" w:rsidRDefault="000415F1">
            <w:pPr>
              <w:spacing w:after="0" w:line="240" w:lineRule="auto"/>
              <w:jc w:val="right"/>
              <w:rPr>
                <w:rFonts w:ascii="Arial" w:eastAsia="Arial" w:hAnsi="Arial" w:cs="Arial"/>
                <w:color w:val="000000"/>
              </w:rPr>
            </w:pPr>
          </w:p>
          <w:p w14:paraId="27EC7169" w14:textId="77777777" w:rsidR="000415F1" w:rsidRDefault="000415F1">
            <w:pPr>
              <w:spacing w:after="0" w:line="240" w:lineRule="auto"/>
              <w:jc w:val="right"/>
              <w:rPr>
                <w:rFonts w:ascii="Arial" w:eastAsia="Arial" w:hAnsi="Arial" w:cs="Arial"/>
                <w:color w:val="000000"/>
              </w:rPr>
            </w:pPr>
          </w:p>
          <w:p w14:paraId="6912373C" w14:textId="77777777" w:rsidR="000415F1" w:rsidRDefault="003C5E64" w:rsidP="00BA3510">
            <w:pPr>
              <w:pBdr>
                <w:top w:val="nil"/>
                <w:left w:val="nil"/>
                <w:bottom w:val="nil"/>
                <w:right w:val="nil"/>
                <w:between w:val="nil"/>
                <w:bar w:val="nil"/>
              </w:pBdr>
              <w:spacing w:before="100" w:after="0" w:line="240" w:lineRule="auto"/>
              <w:jc w:val="right"/>
              <w:rPr>
                <w:rFonts w:ascii="Arial" w:eastAsia="Arial" w:hAnsi="Arial" w:cs="Arial"/>
                <w:color w:val="000000"/>
              </w:rPr>
            </w:pPr>
            <w:r>
              <w:rPr>
                <w:rFonts w:ascii="Arial" w:eastAsia="Arial" w:hAnsi="Arial" w:cs="Arial"/>
                <w:color w:val="000000"/>
                <w:sz w:val="16"/>
              </w:rPr>
              <w:t>$'000</w:t>
            </w:r>
          </w:p>
        </w:tc>
      </w:tr>
      <w:tr w:rsidR="000415F1" w14:paraId="4207BFF6"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FFFFFF" w:fill="FFFFFF"/>
            <w:tcMar>
              <w:left w:w="40" w:type="dxa"/>
              <w:right w:w="40" w:type="dxa"/>
            </w:tcMar>
            <w:vAlign w:val="center"/>
          </w:tcPr>
          <w:p w14:paraId="2EA0DDF4"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As at 1 July 2024</w:t>
            </w:r>
          </w:p>
        </w:tc>
        <w:tc>
          <w:tcPr>
            <w:tcW w:w="634" w:type="pct"/>
            <w:tcBorders>
              <w:top w:val="single" w:sz="4" w:space="0" w:color="000000"/>
              <w:left w:val="nil"/>
              <w:bottom w:val="nil"/>
              <w:right w:val="nil"/>
              <w:tl2br w:val="nil"/>
              <w:tr2bl w:val="nil"/>
            </w:tcBorders>
            <w:shd w:val="clear" w:color="auto" w:fill="auto"/>
            <w:tcMar>
              <w:left w:w="0" w:type="dxa"/>
              <w:right w:w="0" w:type="dxa"/>
            </w:tcMar>
            <w:vAlign w:val="center"/>
          </w:tcPr>
          <w:p w14:paraId="6C6F99B4" w14:textId="77777777" w:rsidR="000415F1" w:rsidRDefault="000415F1">
            <w:pPr>
              <w:spacing w:after="0" w:line="240" w:lineRule="auto"/>
              <w:jc w:val="left"/>
              <w:rPr>
                <w:rFonts w:ascii="Arial" w:eastAsia="Arial" w:hAnsi="Arial" w:cs="Arial"/>
                <w:b/>
                <w:color w:val="000000"/>
              </w:rPr>
            </w:pPr>
          </w:p>
        </w:tc>
        <w:tc>
          <w:tcPr>
            <w:tcW w:w="634" w:type="pct"/>
            <w:tcBorders>
              <w:top w:val="single" w:sz="4" w:space="0" w:color="000000"/>
              <w:left w:val="nil"/>
              <w:bottom w:val="nil"/>
              <w:right w:val="nil"/>
              <w:tl2br w:val="nil"/>
              <w:tr2bl w:val="nil"/>
            </w:tcBorders>
            <w:shd w:val="clear" w:color="auto" w:fill="auto"/>
            <w:tcMar>
              <w:left w:w="0" w:type="dxa"/>
              <w:right w:w="0" w:type="dxa"/>
            </w:tcMar>
            <w:vAlign w:val="center"/>
          </w:tcPr>
          <w:p w14:paraId="106873D9" w14:textId="77777777" w:rsidR="000415F1" w:rsidRDefault="000415F1">
            <w:pPr>
              <w:spacing w:after="0" w:line="240" w:lineRule="auto"/>
              <w:jc w:val="left"/>
              <w:rPr>
                <w:rFonts w:ascii="Arial" w:eastAsia="Arial" w:hAnsi="Arial" w:cs="Arial"/>
                <w:b/>
                <w:color w:val="000000"/>
              </w:rPr>
            </w:pPr>
          </w:p>
        </w:tc>
        <w:tc>
          <w:tcPr>
            <w:tcW w:w="634" w:type="pct"/>
            <w:tcBorders>
              <w:top w:val="single" w:sz="4" w:space="0" w:color="000000"/>
              <w:left w:val="nil"/>
              <w:bottom w:val="nil"/>
              <w:right w:val="nil"/>
              <w:tl2br w:val="nil"/>
              <w:tr2bl w:val="nil"/>
            </w:tcBorders>
            <w:shd w:val="clear" w:color="auto" w:fill="auto"/>
            <w:tcMar>
              <w:left w:w="0" w:type="dxa"/>
              <w:right w:w="0" w:type="dxa"/>
            </w:tcMar>
            <w:vAlign w:val="center"/>
          </w:tcPr>
          <w:p w14:paraId="1230FD37" w14:textId="77777777" w:rsidR="000415F1" w:rsidRDefault="000415F1">
            <w:pPr>
              <w:spacing w:after="0" w:line="240" w:lineRule="auto"/>
              <w:jc w:val="left"/>
              <w:rPr>
                <w:rFonts w:ascii="Arial" w:eastAsia="Arial" w:hAnsi="Arial" w:cs="Arial"/>
                <w:b/>
                <w:color w:val="000000"/>
              </w:rPr>
            </w:pPr>
          </w:p>
        </w:tc>
        <w:tc>
          <w:tcPr>
            <w:tcW w:w="677" w:type="pct"/>
            <w:tcBorders>
              <w:top w:val="single" w:sz="4" w:space="0" w:color="000000"/>
              <w:left w:val="nil"/>
              <w:bottom w:val="nil"/>
              <w:right w:val="nil"/>
              <w:tl2br w:val="nil"/>
              <w:tr2bl w:val="nil"/>
            </w:tcBorders>
            <w:shd w:val="clear" w:color="auto" w:fill="auto"/>
            <w:tcMar>
              <w:left w:w="0" w:type="dxa"/>
              <w:right w:w="0" w:type="dxa"/>
            </w:tcMar>
            <w:vAlign w:val="center"/>
          </w:tcPr>
          <w:p w14:paraId="7C6ECEFD" w14:textId="77777777" w:rsidR="000415F1" w:rsidRDefault="000415F1">
            <w:pPr>
              <w:spacing w:after="0" w:line="240" w:lineRule="auto"/>
              <w:jc w:val="left"/>
              <w:rPr>
                <w:rFonts w:ascii="Arial" w:eastAsia="Arial" w:hAnsi="Arial" w:cs="Arial"/>
                <w:b/>
                <w:color w:val="000000"/>
              </w:rPr>
            </w:pPr>
          </w:p>
        </w:tc>
      </w:tr>
      <w:tr w:rsidR="000415F1" w14:paraId="16408792"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auto" w:fill="auto"/>
            <w:tcMar>
              <w:left w:w="175" w:type="dxa"/>
              <w:right w:w="40" w:type="dxa"/>
            </w:tcMar>
            <w:vAlign w:val="bottom"/>
          </w:tcPr>
          <w:p w14:paraId="3E5C2A8A"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Gross book value </w:t>
            </w:r>
          </w:p>
        </w:tc>
        <w:tc>
          <w:tcPr>
            <w:tcW w:w="634" w:type="pct"/>
            <w:tcBorders>
              <w:top w:val="nil"/>
              <w:left w:val="nil"/>
              <w:bottom w:val="nil"/>
              <w:right w:val="nil"/>
              <w:tl2br w:val="nil"/>
              <w:tr2bl w:val="nil"/>
            </w:tcBorders>
            <w:shd w:val="clear" w:color="auto" w:fill="auto"/>
            <w:noWrap/>
            <w:tcMar>
              <w:left w:w="40" w:type="dxa"/>
              <w:right w:w="100" w:type="dxa"/>
            </w:tcMar>
            <w:vAlign w:val="bottom"/>
          </w:tcPr>
          <w:p w14:paraId="70D8D8B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c>
          <w:tcPr>
            <w:tcW w:w="634" w:type="pct"/>
            <w:tcBorders>
              <w:top w:val="nil"/>
              <w:left w:val="nil"/>
              <w:bottom w:val="nil"/>
              <w:right w:val="nil"/>
              <w:tl2br w:val="nil"/>
              <w:tr2bl w:val="nil"/>
            </w:tcBorders>
            <w:shd w:val="clear" w:color="auto" w:fill="auto"/>
            <w:noWrap/>
            <w:tcMar>
              <w:left w:w="40" w:type="dxa"/>
              <w:right w:w="100" w:type="dxa"/>
            </w:tcMar>
            <w:vAlign w:val="bottom"/>
          </w:tcPr>
          <w:p w14:paraId="49FF6DA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2,379</w:t>
            </w:r>
          </w:p>
        </w:tc>
        <w:tc>
          <w:tcPr>
            <w:tcW w:w="634" w:type="pct"/>
            <w:tcBorders>
              <w:top w:val="nil"/>
              <w:left w:val="nil"/>
              <w:bottom w:val="nil"/>
              <w:right w:val="nil"/>
              <w:tl2br w:val="nil"/>
              <w:tr2bl w:val="nil"/>
            </w:tcBorders>
            <w:shd w:val="clear" w:color="auto" w:fill="auto"/>
            <w:noWrap/>
            <w:tcMar>
              <w:left w:w="40" w:type="dxa"/>
              <w:right w:w="100" w:type="dxa"/>
            </w:tcMar>
            <w:vAlign w:val="bottom"/>
          </w:tcPr>
          <w:p w14:paraId="671E72E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25,670</w:t>
            </w:r>
          </w:p>
        </w:tc>
        <w:tc>
          <w:tcPr>
            <w:tcW w:w="677" w:type="pct"/>
            <w:tcBorders>
              <w:top w:val="nil"/>
              <w:left w:val="nil"/>
              <w:bottom w:val="nil"/>
              <w:right w:val="nil"/>
              <w:tl2br w:val="nil"/>
              <w:tr2bl w:val="nil"/>
            </w:tcBorders>
            <w:shd w:val="clear" w:color="auto" w:fill="auto"/>
            <w:noWrap/>
            <w:tcMar>
              <w:left w:w="40" w:type="dxa"/>
              <w:right w:w="100" w:type="dxa"/>
            </w:tcMar>
            <w:vAlign w:val="bottom"/>
          </w:tcPr>
          <w:p w14:paraId="162B4D4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28,704</w:t>
            </w:r>
          </w:p>
        </w:tc>
      </w:tr>
      <w:tr w:rsidR="000415F1" w14:paraId="778D949F"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20" w:type="pct"/>
            <w:tcBorders>
              <w:top w:val="nil"/>
              <w:left w:val="nil"/>
              <w:bottom w:val="nil"/>
              <w:right w:val="nil"/>
              <w:tl2br w:val="nil"/>
              <w:tr2bl w:val="nil"/>
            </w:tcBorders>
            <w:shd w:val="clear" w:color="auto" w:fill="auto"/>
            <w:noWrap/>
            <w:tcMar>
              <w:left w:w="175" w:type="dxa"/>
              <w:right w:w="40" w:type="dxa"/>
            </w:tcMar>
            <w:vAlign w:val="center"/>
          </w:tcPr>
          <w:p w14:paraId="449D994C"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Gross book value - ROU assets</w:t>
            </w:r>
          </w:p>
        </w:tc>
        <w:tc>
          <w:tcPr>
            <w:tcW w:w="634" w:type="pct"/>
            <w:tcBorders>
              <w:top w:val="nil"/>
              <w:left w:val="nil"/>
              <w:bottom w:val="nil"/>
              <w:right w:val="nil"/>
              <w:tl2br w:val="nil"/>
              <w:tr2bl w:val="nil"/>
            </w:tcBorders>
            <w:shd w:val="clear" w:color="auto" w:fill="auto"/>
            <w:noWrap/>
            <w:tcMar>
              <w:left w:w="40" w:type="dxa"/>
              <w:right w:w="100" w:type="dxa"/>
            </w:tcMar>
            <w:vAlign w:val="bottom"/>
          </w:tcPr>
          <w:p w14:paraId="6D0EC75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13,751</w:t>
            </w:r>
          </w:p>
        </w:tc>
        <w:tc>
          <w:tcPr>
            <w:tcW w:w="634" w:type="pct"/>
            <w:tcBorders>
              <w:top w:val="nil"/>
              <w:left w:val="nil"/>
              <w:bottom w:val="nil"/>
              <w:right w:val="nil"/>
              <w:tl2br w:val="nil"/>
              <w:tr2bl w:val="nil"/>
            </w:tcBorders>
            <w:shd w:val="clear" w:color="auto" w:fill="auto"/>
            <w:noWrap/>
            <w:tcMar>
              <w:left w:w="40" w:type="dxa"/>
              <w:right w:w="100" w:type="dxa"/>
            </w:tcMar>
            <w:vAlign w:val="bottom"/>
          </w:tcPr>
          <w:p w14:paraId="6B02EA9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w:t>
            </w:r>
          </w:p>
        </w:tc>
        <w:tc>
          <w:tcPr>
            <w:tcW w:w="634" w:type="pct"/>
            <w:tcBorders>
              <w:top w:val="nil"/>
              <w:left w:val="nil"/>
              <w:bottom w:val="nil"/>
              <w:right w:val="nil"/>
              <w:tl2br w:val="nil"/>
              <w:tr2bl w:val="nil"/>
            </w:tcBorders>
            <w:shd w:val="clear" w:color="auto" w:fill="auto"/>
            <w:noWrap/>
            <w:tcMar>
              <w:left w:w="40" w:type="dxa"/>
              <w:right w:w="100" w:type="dxa"/>
            </w:tcMar>
            <w:vAlign w:val="bottom"/>
          </w:tcPr>
          <w:p w14:paraId="69EE787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677" w:type="pct"/>
            <w:tcBorders>
              <w:top w:val="nil"/>
              <w:left w:val="nil"/>
              <w:bottom w:val="nil"/>
              <w:right w:val="nil"/>
              <w:tl2br w:val="nil"/>
              <w:tr2bl w:val="nil"/>
            </w:tcBorders>
            <w:shd w:val="clear" w:color="auto" w:fill="auto"/>
            <w:noWrap/>
            <w:tcMar>
              <w:left w:w="40" w:type="dxa"/>
              <w:right w:w="100" w:type="dxa"/>
            </w:tcMar>
            <w:vAlign w:val="bottom"/>
          </w:tcPr>
          <w:p w14:paraId="7C9191A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13,806</w:t>
            </w:r>
          </w:p>
        </w:tc>
      </w:tr>
      <w:tr w:rsidR="000415F1" w14:paraId="0398D5FC"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auto" w:fill="auto"/>
            <w:tcMar>
              <w:left w:w="175" w:type="dxa"/>
              <w:right w:w="40" w:type="dxa"/>
            </w:tcMar>
            <w:vAlign w:val="bottom"/>
          </w:tcPr>
          <w:p w14:paraId="0D8B99C4"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Accumulated depreciation/</w:t>
            </w:r>
          </w:p>
          <w:p w14:paraId="3F96AD60"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amortisation and impairment</w:t>
            </w:r>
          </w:p>
        </w:tc>
        <w:tc>
          <w:tcPr>
            <w:tcW w:w="634" w:type="pct"/>
            <w:tcBorders>
              <w:top w:val="nil"/>
              <w:left w:val="nil"/>
              <w:bottom w:val="nil"/>
              <w:right w:val="nil"/>
              <w:tl2br w:val="nil"/>
              <w:tr2bl w:val="nil"/>
            </w:tcBorders>
            <w:shd w:val="clear" w:color="auto" w:fill="auto"/>
            <w:noWrap/>
            <w:tcMar>
              <w:left w:w="40" w:type="dxa"/>
              <w:right w:w="40" w:type="dxa"/>
            </w:tcMar>
            <w:vAlign w:val="bottom"/>
          </w:tcPr>
          <w:p w14:paraId="1286060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(428)</w:t>
            </w:r>
          </w:p>
        </w:tc>
        <w:tc>
          <w:tcPr>
            <w:tcW w:w="634" w:type="pct"/>
            <w:tcBorders>
              <w:top w:val="nil"/>
              <w:left w:val="nil"/>
              <w:bottom w:val="nil"/>
              <w:right w:val="nil"/>
              <w:tl2br w:val="nil"/>
              <w:tr2bl w:val="nil"/>
            </w:tcBorders>
            <w:shd w:val="clear" w:color="auto" w:fill="auto"/>
            <w:noWrap/>
            <w:tcMar>
              <w:left w:w="40" w:type="dxa"/>
              <w:right w:w="40" w:type="dxa"/>
            </w:tcMar>
            <w:vAlign w:val="bottom"/>
          </w:tcPr>
          <w:p w14:paraId="3AA31A2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(1,094)</w:t>
            </w:r>
          </w:p>
        </w:tc>
        <w:tc>
          <w:tcPr>
            <w:tcW w:w="634" w:type="pct"/>
            <w:tcBorders>
              <w:top w:val="nil"/>
              <w:left w:val="nil"/>
              <w:bottom w:val="nil"/>
              <w:right w:val="nil"/>
              <w:tl2br w:val="nil"/>
              <w:tr2bl w:val="nil"/>
            </w:tcBorders>
            <w:shd w:val="clear" w:color="auto" w:fill="auto"/>
            <w:noWrap/>
            <w:tcMar>
              <w:left w:w="40" w:type="dxa"/>
              <w:right w:w="40" w:type="dxa"/>
            </w:tcMar>
            <w:vAlign w:val="bottom"/>
          </w:tcPr>
          <w:p w14:paraId="1E30416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(17,659)</w:t>
            </w:r>
          </w:p>
        </w:tc>
        <w:tc>
          <w:tcPr>
            <w:tcW w:w="677" w:type="pct"/>
            <w:tcBorders>
              <w:top w:val="nil"/>
              <w:left w:val="nil"/>
              <w:bottom w:val="nil"/>
              <w:right w:val="nil"/>
              <w:tl2br w:val="nil"/>
              <w:tr2bl w:val="nil"/>
            </w:tcBorders>
            <w:shd w:val="clear" w:color="auto" w:fill="auto"/>
            <w:noWrap/>
            <w:tcMar>
              <w:left w:w="40" w:type="dxa"/>
              <w:right w:w="40" w:type="dxa"/>
            </w:tcMar>
            <w:vAlign w:val="bottom"/>
          </w:tcPr>
          <w:p w14:paraId="3C4A25C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(19,181)</w:t>
            </w:r>
          </w:p>
        </w:tc>
      </w:tr>
      <w:tr w:rsidR="000415F1" w14:paraId="7177787D"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auto" w:fill="auto"/>
            <w:tcMar>
              <w:left w:w="175" w:type="dxa"/>
              <w:right w:w="40" w:type="dxa"/>
            </w:tcMar>
            <w:vAlign w:val="center"/>
          </w:tcPr>
          <w:p w14:paraId="1955D3FB" w14:textId="72AAAC26"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Accumulated depreciation/</w:t>
            </w:r>
            <w:r w:rsidR="00104DB3">
              <w:rPr>
                <w:rFonts w:ascii="Arial" w:eastAsia="Arial" w:hAnsi="Arial" w:cs="Arial"/>
                <w:color w:val="000000"/>
                <w:sz w:val="16"/>
              </w:rPr>
              <w:t>amortisation</w:t>
            </w:r>
            <w:r>
              <w:rPr>
                <w:rFonts w:ascii="Arial" w:eastAsia="Arial" w:hAnsi="Arial" w:cs="Arial"/>
                <w:color w:val="000000"/>
                <w:sz w:val="16"/>
              </w:rPr>
              <w:t xml:space="preserve"> and</w:t>
            </w:r>
          </w:p>
          <w:p w14:paraId="0CB1F6D7"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impairment - ROU assets</w:t>
            </w:r>
          </w:p>
        </w:tc>
        <w:tc>
          <w:tcPr>
            <w:tcW w:w="634"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2257417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(11,202)</w:t>
            </w:r>
          </w:p>
        </w:tc>
        <w:tc>
          <w:tcPr>
            <w:tcW w:w="634"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087838C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w:t>
            </w:r>
          </w:p>
        </w:tc>
        <w:tc>
          <w:tcPr>
            <w:tcW w:w="634"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0726A7A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677"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70FB3D9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(11,216)</w:t>
            </w:r>
          </w:p>
        </w:tc>
      </w:tr>
      <w:tr w:rsidR="000415F1" w14:paraId="22AB497F"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auto" w:fill="auto"/>
            <w:tcMar>
              <w:left w:w="40" w:type="dxa"/>
              <w:right w:w="40" w:type="dxa"/>
            </w:tcMar>
            <w:vAlign w:val="bottom"/>
          </w:tcPr>
          <w:p w14:paraId="0F564621"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Opening net book balance</w:t>
            </w:r>
          </w:p>
        </w:tc>
        <w:tc>
          <w:tcPr>
            <w:tcW w:w="63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CD170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2,776</w:t>
            </w:r>
          </w:p>
        </w:tc>
        <w:tc>
          <w:tcPr>
            <w:tcW w:w="63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FA87B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1,326</w:t>
            </w:r>
          </w:p>
        </w:tc>
        <w:tc>
          <w:tcPr>
            <w:tcW w:w="63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7348B3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8,011</w:t>
            </w:r>
          </w:p>
        </w:tc>
        <w:tc>
          <w:tcPr>
            <w:tcW w:w="67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5CD5E6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12,113</w:t>
            </w:r>
          </w:p>
        </w:tc>
      </w:tr>
      <w:tr w:rsidR="000415F1" w14:paraId="6D6637D8"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auto" w:fill="auto"/>
            <w:tcMar>
              <w:left w:w="40" w:type="dxa"/>
              <w:right w:w="40" w:type="dxa"/>
            </w:tcMar>
            <w:vAlign w:val="bottom"/>
          </w:tcPr>
          <w:p w14:paraId="202F49D5"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Capital asset additions</w:t>
            </w:r>
          </w:p>
        </w:tc>
        <w:tc>
          <w:tcPr>
            <w:tcW w:w="634"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513028CD" w14:textId="77777777" w:rsidR="000415F1" w:rsidRDefault="000415F1">
            <w:pPr>
              <w:spacing w:after="0" w:line="240" w:lineRule="auto"/>
              <w:jc w:val="left"/>
              <w:rPr>
                <w:rFonts w:ascii="Arial" w:eastAsia="Arial" w:hAnsi="Arial" w:cs="Arial"/>
                <w:color w:val="000000"/>
              </w:rPr>
            </w:pPr>
          </w:p>
        </w:tc>
        <w:tc>
          <w:tcPr>
            <w:tcW w:w="634"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3F9A11B2" w14:textId="77777777" w:rsidR="000415F1" w:rsidRDefault="000415F1">
            <w:pPr>
              <w:spacing w:after="0" w:line="240" w:lineRule="auto"/>
              <w:jc w:val="left"/>
              <w:rPr>
                <w:rFonts w:ascii="Arial" w:eastAsia="Arial" w:hAnsi="Arial" w:cs="Arial"/>
                <w:color w:val="000000"/>
              </w:rPr>
            </w:pPr>
          </w:p>
        </w:tc>
        <w:tc>
          <w:tcPr>
            <w:tcW w:w="634"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14A5AF9C" w14:textId="77777777" w:rsidR="000415F1" w:rsidRDefault="000415F1">
            <w:pPr>
              <w:spacing w:after="0" w:line="240" w:lineRule="auto"/>
              <w:jc w:val="left"/>
              <w:rPr>
                <w:rFonts w:ascii="Arial" w:eastAsia="Arial" w:hAnsi="Arial" w:cs="Arial"/>
                <w:color w:val="000000"/>
              </w:rPr>
            </w:pPr>
          </w:p>
        </w:tc>
        <w:tc>
          <w:tcPr>
            <w:tcW w:w="677"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334EB443" w14:textId="77777777" w:rsidR="000415F1" w:rsidRDefault="000415F1">
            <w:pPr>
              <w:spacing w:after="0" w:line="240" w:lineRule="auto"/>
              <w:jc w:val="right"/>
              <w:rPr>
                <w:rFonts w:ascii="Arial" w:eastAsia="Arial" w:hAnsi="Arial" w:cs="Arial"/>
                <w:color w:val="000000"/>
              </w:rPr>
            </w:pPr>
          </w:p>
        </w:tc>
      </w:tr>
      <w:tr w:rsidR="000415F1" w14:paraId="6D4109F1"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auto" w:fill="auto"/>
            <w:tcMar>
              <w:left w:w="175" w:type="dxa"/>
              <w:right w:w="40" w:type="dxa"/>
            </w:tcMar>
            <w:vAlign w:val="bottom"/>
          </w:tcPr>
          <w:p w14:paraId="05793A94"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Estimated expenditure on new</w:t>
            </w:r>
          </w:p>
          <w:p w14:paraId="16C902D4"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or replacement assets</w:t>
            </w:r>
          </w:p>
        </w:tc>
        <w:tc>
          <w:tcPr>
            <w:tcW w:w="634" w:type="pct"/>
            <w:tcBorders>
              <w:top w:val="nil"/>
              <w:left w:val="nil"/>
              <w:bottom w:val="nil"/>
              <w:right w:val="nil"/>
              <w:tl2br w:val="nil"/>
              <w:tr2bl w:val="nil"/>
            </w:tcBorders>
            <w:shd w:val="clear" w:color="auto" w:fill="auto"/>
            <w:noWrap/>
            <w:tcMar>
              <w:left w:w="0" w:type="dxa"/>
              <w:right w:w="0" w:type="dxa"/>
            </w:tcMar>
            <w:vAlign w:val="bottom"/>
          </w:tcPr>
          <w:p w14:paraId="387E484C" w14:textId="77777777" w:rsidR="000415F1" w:rsidRDefault="000415F1">
            <w:pPr>
              <w:spacing w:after="0" w:line="240" w:lineRule="auto"/>
              <w:jc w:val="left"/>
              <w:rPr>
                <w:rFonts w:ascii="Arial" w:eastAsia="Arial" w:hAnsi="Arial" w:cs="Arial"/>
                <w:color w:val="000000"/>
              </w:rPr>
            </w:pPr>
          </w:p>
        </w:tc>
        <w:tc>
          <w:tcPr>
            <w:tcW w:w="634" w:type="pct"/>
            <w:tcBorders>
              <w:top w:val="nil"/>
              <w:left w:val="nil"/>
              <w:bottom w:val="nil"/>
              <w:right w:val="nil"/>
              <w:tl2br w:val="nil"/>
              <w:tr2bl w:val="nil"/>
            </w:tcBorders>
            <w:shd w:val="clear" w:color="auto" w:fill="auto"/>
            <w:noWrap/>
            <w:tcMar>
              <w:left w:w="0" w:type="dxa"/>
              <w:right w:w="0" w:type="dxa"/>
            </w:tcMar>
            <w:vAlign w:val="bottom"/>
          </w:tcPr>
          <w:p w14:paraId="5FA857CF" w14:textId="77777777" w:rsidR="000415F1" w:rsidRDefault="000415F1">
            <w:pPr>
              <w:spacing w:after="0" w:line="240" w:lineRule="auto"/>
              <w:jc w:val="left"/>
              <w:rPr>
                <w:rFonts w:ascii="Arial" w:eastAsia="Arial" w:hAnsi="Arial" w:cs="Arial"/>
                <w:color w:val="000000"/>
              </w:rPr>
            </w:pPr>
          </w:p>
        </w:tc>
        <w:tc>
          <w:tcPr>
            <w:tcW w:w="634" w:type="pct"/>
            <w:tcBorders>
              <w:top w:val="nil"/>
              <w:left w:val="nil"/>
              <w:bottom w:val="nil"/>
              <w:right w:val="nil"/>
              <w:tl2br w:val="nil"/>
              <w:tr2bl w:val="nil"/>
            </w:tcBorders>
            <w:shd w:val="clear" w:color="auto" w:fill="auto"/>
            <w:noWrap/>
            <w:tcMar>
              <w:left w:w="0" w:type="dxa"/>
              <w:right w:w="0" w:type="dxa"/>
            </w:tcMar>
            <w:vAlign w:val="bottom"/>
          </w:tcPr>
          <w:p w14:paraId="583D95FC" w14:textId="77777777" w:rsidR="000415F1" w:rsidRDefault="000415F1">
            <w:pPr>
              <w:spacing w:after="0" w:line="240" w:lineRule="auto"/>
              <w:jc w:val="left"/>
              <w:rPr>
                <w:rFonts w:ascii="Arial" w:eastAsia="Arial" w:hAnsi="Arial" w:cs="Arial"/>
                <w:color w:val="000000"/>
              </w:rPr>
            </w:pPr>
          </w:p>
        </w:tc>
        <w:tc>
          <w:tcPr>
            <w:tcW w:w="677" w:type="pct"/>
            <w:tcBorders>
              <w:top w:val="nil"/>
              <w:left w:val="nil"/>
              <w:bottom w:val="nil"/>
              <w:right w:val="nil"/>
              <w:tl2br w:val="nil"/>
              <w:tr2bl w:val="nil"/>
            </w:tcBorders>
            <w:shd w:val="clear" w:color="auto" w:fill="auto"/>
            <w:noWrap/>
            <w:tcMar>
              <w:left w:w="0" w:type="dxa"/>
              <w:right w:w="0" w:type="dxa"/>
            </w:tcMar>
            <w:vAlign w:val="bottom"/>
          </w:tcPr>
          <w:p w14:paraId="4DAFD311" w14:textId="77777777" w:rsidR="000415F1" w:rsidRDefault="000415F1">
            <w:pPr>
              <w:spacing w:after="0" w:line="240" w:lineRule="auto"/>
              <w:jc w:val="right"/>
              <w:rPr>
                <w:rFonts w:ascii="Arial" w:eastAsia="Arial" w:hAnsi="Arial" w:cs="Arial"/>
                <w:color w:val="000000"/>
              </w:rPr>
            </w:pPr>
          </w:p>
        </w:tc>
      </w:tr>
      <w:tr w:rsidR="000415F1" w14:paraId="786EEEDF"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auto" w:fill="auto"/>
            <w:tcMar>
              <w:left w:w="175" w:type="dxa"/>
              <w:right w:w="40" w:type="dxa"/>
            </w:tcMar>
            <w:vAlign w:val="bottom"/>
          </w:tcPr>
          <w:p w14:paraId="495D78E2" w14:textId="77777777" w:rsidR="00B647CB" w:rsidRDefault="003C5E64">
            <w:pPr>
              <w:pBdr>
                <w:top w:val="nil"/>
                <w:left w:val="nil"/>
                <w:bottom w:val="nil"/>
                <w:right w:val="nil"/>
                <w:between w:val="nil"/>
                <w:bar w:val="nil"/>
              </w:pBdr>
              <w:spacing w:after="0" w:line="240" w:lineRule="auto"/>
              <w:jc w:val="left"/>
              <w:rPr>
                <w:rFonts w:ascii="Arial" w:eastAsia="Arial" w:hAnsi="Arial" w:cs="Arial"/>
                <w:color w:val="000000"/>
                <w:sz w:val="16"/>
              </w:rPr>
            </w:pPr>
            <w:r>
              <w:rPr>
                <w:rFonts w:ascii="Arial" w:eastAsia="Arial" w:hAnsi="Arial" w:cs="Arial"/>
                <w:color w:val="000000"/>
                <w:sz w:val="16"/>
              </w:rPr>
              <w:t xml:space="preserve">By purchase </w:t>
            </w:r>
            <w:r w:rsidR="00B647CB">
              <w:rPr>
                <w:rFonts w:ascii="Arial" w:eastAsia="Arial" w:hAnsi="Arial" w:cs="Arial"/>
                <w:color w:val="000000"/>
                <w:sz w:val="16"/>
              </w:rPr>
              <w:t>–</w:t>
            </w:r>
            <w:r>
              <w:rPr>
                <w:rFonts w:ascii="Arial" w:eastAsia="Arial" w:hAnsi="Arial" w:cs="Arial"/>
                <w:color w:val="000000"/>
                <w:sz w:val="16"/>
              </w:rPr>
              <w:t xml:space="preserve"> </w:t>
            </w:r>
            <w:r w:rsidR="00B647CB">
              <w:rPr>
                <w:rFonts w:ascii="Arial" w:eastAsia="Arial" w:hAnsi="Arial" w:cs="Arial"/>
                <w:color w:val="000000"/>
                <w:sz w:val="16"/>
              </w:rPr>
              <w:t>appropriation ordinary annual</w:t>
            </w:r>
          </w:p>
          <w:p w14:paraId="7327496D" w14:textId="21F3490D" w:rsidR="000415F1" w:rsidRDefault="00B647CB">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services (a)</w:t>
            </w:r>
          </w:p>
        </w:tc>
        <w:tc>
          <w:tcPr>
            <w:tcW w:w="634" w:type="pct"/>
            <w:tcBorders>
              <w:top w:val="nil"/>
              <w:left w:val="nil"/>
              <w:bottom w:val="nil"/>
              <w:right w:val="nil"/>
              <w:tl2br w:val="nil"/>
              <w:tr2bl w:val="nil"/>
            </w:tcBorders>
            <w:shd w:val="clear" w:color="auto" w:fill="auto"/>
            <w:noWrap/>
            <w:tcMar>
              <w:left w:w="40" w:type="dxa"/>
              <w:right w:w="100" w:type="dxa"/>
            </w:tcMar>
            <w:vAlign w:val="bottom"/>
          </w:tcPr>
          <w:p w14:paraId="4538C39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634" w:type="pct"/>
            <w:tcBorders>
              <w:top w:val="nil"/>
              <w:left w:val="nil"/>
              <w:bottom w:val="nil"/>
              <w:right w:val="nil"/>
              <w:tl2br w:val="nil"/>
              <w:tr2bl w:val="nil"/>
            </w:tcBorders>
            <w:shd w:val="clear" w:color="auto" w:fill="auto"/>
            <w:noWrap/>
            <w:tcMar>
              <w:left w:w="40" w:type="dxa"/>
              <w:right w:w="100" w:type="dxa"/>
            </w:tcMar>
            <w:vAlign w:val="bottom"/>
          </w:tcPr>
          <w:p w14:paraId="2DB3A45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580</w:t>
            </w:r>
          </w:p>
        </w:tc>
        <w:tc>
          <w:tcPr>
            <w:tcW w:w="634" w:type="pct"/>
            <w:tcBorders>
              <w:top w:val="nil"/>
              <w:left w:val="nil"/>
              <w:bottom w:val="nil"/>
              <w:right w:val="nil"/>
              <w:tl2br w:val="nil"/>
              <w:tr2bl w:val="nil"/>
            </w:tcBorders>
            <w:shd w:val="clear" w:color="auto" w:fill="auto"/>
            <w:noWrap/>
            <w:tcMar>
              <w:left w:w="40" w:type="dxa"/>
              <w:right w:w="100" w:type="dxa"/>
            </w:tcMar>
            <w:vAlign w:val="bottom"/>
          </w:tcPr>
          <w:p w14:paraId="5FB3569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737</w:t>
            </w:r>
          </w:p>
        </w:tc>
        <w:tc>
          <w:tcPr>
            <w:tcW w:w="677" w:type="pct"/>
            <w:tcBorders>
              <w:top w:val="nil"/>
              <w:left w:val="nil"/>
              <w:bottom w:val="nil"/>
              <w:right w:val="nil"/>
              <w:tl2br w:val="nil"/>
              <w:tr2bl w:val="nil"/>
            </w:tcBorders>
            <w:shd w:val="clear" w:color="auto" w:fill="auto"/>
            <w:noWrap/>
            <w:tcMar>
              <w:left w:w="40" w:type="dxa"/>
              <w:right w:w="100" w:type="dxa"/>
            </w:tcMar>
            <w:vAlign w:val="bottom"/>
          </w:tcPr>
          <w:p w14:paraId="7E0DF4A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1,317</w:t>
            </w:r>
          </w:p>
        </w:tc>
      </w:tr>
      <w:tr w:rsidR="000415F1" w14:paraId="707901AB"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auto" w:fill="auto"/>
            <w:tcMar>
              <w:left w:w="175" w:type="dxa"/>
              <w:right w:w="40" w:type="dxa"/>
            </w:tcMar>
            <w:vAlign w:val="bottom"/>
          </w:tcPr>
          <w:p w14:paraId="52CEE350"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additions</w:t>
            </w:r>
          </w:p>
        </w:tc>
        <w:tc>
          <w:tcPr>
            <w:tcW w:w="63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5F3491B"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p>
        </w:tc>
        <w:tc>
          <w:tcPr>
            <w:tcW w:w="63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4870DE" w14:textId="75663AEC" w:rsidR="000415F1" w:rsidRDefault="00FF7576">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580</w:t>
            </w:r>
          </w:p>
        </w:tc>
        <w:tc>
          <w:tcPr>
            <w:tcW w:w="63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31EC93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737</w:t>
            </w:r>
          </w:p>
        </w:tc>
        <w:tc>
          <w:tcPr>
            <w:tcW w:w="67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1B2C2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1,317</w:t>
            </w:r>
          </w:p>
        </w:tc>
      </w:tr>
      <w:tr w:rsidR="000415F1" w14:paraId="464601DF"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auto" w:fill="auto"/>
            <w:tcMar>
              <w:left w:w="175" w:type="dxa"/>
              <w:right w:w="40" w:type="dxa"/>
            </w:tcMar>
            <w:vAlign w:val="bottom"/>
          </w:tcPr>
          <w:p w14:paraId="6D41FDD8"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Other movements</w:t>
            </w:r>
          </w:p>
        </w:tc>
        <w:tc>
          <w:tcPr>
            <w:tcW w:w="634"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17B44A12" w14:textId="77777777" w:rsidR="000415F1" w:rsidRDefault="000415F1">
            <w:pPr>
              <w:spacing w:after="0" w:line="240" w:lineRule="auto"/>
              <w:jc w:val="left"/>
              <w:rPr>
                <w:rFonts w:ascii="Arial" w:eastAsia="Arial" w:hAnsi="Arial" w:cs="Arial"/>
                <w:b/>
                <w:color w:val="000000"/>
              </w:rPr>
            </w:pPr>
          </w:p>
        </w:tc>
        <w:tc>
          <w:tcPr>
            <w:tcW w:w="634"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7A8A5F17" w14:textId="77777777" w:rsidR="000415F1" w:rsidRDefault="000415F1">
            <w:pPr>
              <w:spacing w:after="0" w:line="240" w:lineRule="auto"/>
              <w:jc w:val="left"/>
              <w:rPr>
                <w:rFonts w:ascii="Arial" w:eastAsia="Arial" w:hAnsi="Arial" w:cs="Arial"/>
                <w:b/>
                <w:color w:val="000000"/>
              </w:rPr>
            </w:pPr>
          </w:p>
        </w:tc>
        <w:tc>
          <w:tcPr>
            <w:tcW w:w="634"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296EEB4B" w14:textId="77777777" w:rsidR="000415F1" w:rsidRDefault="000415F1">
            <w:pPr>
              <w:spacing w:after="0" w:line="240" w:lineRule="auto"/>
              <w:jc w:val="left"/>
              <w:rPr>
                <w:rFonts w:ascii="Arial" w:eastAsia="Arial" w:hAnsi="Arial" w:cs="Arial"/>
                <w:b/>
                <w:color w:val="000000"/>
              </w:rPr>
            </w:pPr>
          </w:p>
        </w:tc>
        <w:tc>
          <w:tcPr>
            <w:tcW w:w="677"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1F45727E" w14:textId="77777777" w:rsidR="000415F1" w:rsidRDefault="000415F1">
            <w:pPr>
              <w:spacing w:after="0" w:line="240" w:lineRule="auto"/>
              <w:jc w:val="left"/>
              <w:rPr>
                <w:rFonts w:ascii="Arial" w:eastAsia="Arial" w:hAnsi="Arial" w:cs="Arial"/>
                <w:b/>
                <w:color w:val="000000"/>
              </w:rPr>
            </w:pPr>
          </w:p>
        </w:tc>
      </w:tr>
      <w:tr w:rsidR="000415F1" w14:paraId="4669A4CB"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auto" w:fill="auto"/>
            <w:tcMar>
              <w:left w:w="175" w:type="dxa"/>
              <w:right w:w="40" w:type="dxa"/>
            </w:tcMar>
            <w:vAlign w:val="bottom"/>
          </w:tcPr>
          <w:p w14:paraId="06C2A766"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Depreciation/amortisation expense</w:t>
            </w:r>
          </w:p>
        </w:tc>
        <w:tc>
          <w:tcPr>
            <w:tcW w:w="634" w:type="pct"/>
            <w:tcBorders>
              <w:top w:val="nil"/>
              <w:left w:val="nil"/>
              <w:bottom w:val="nil"/>
              <w:right w:val="nil"/>
              <w:tl2br w:val="nil"/>
              <w:tr2bl w:val="nil"/>
            </w:tcBorders>
            <w:shd w:val="clear" w:color="auto" w:fill="auto"/>
            <w:noWrap/>
            <w:tcMar>
              <w:left w:w="40" w:type="dxa"/>
              <w:right w:w="40" w:type="dxa"/>
            </w:tcMar>
            <w:vAlign w:val="bottom"/>
          </w:tcPr>
          <w:p w14:paraId="749CB04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(147)</w:t>
            </w:r>
          </w:p>
        </w:tc>
        <w:tc>
          <w:tcPr>
            <w:tcW w:w="634" w:type="pct"/>
            <w:tcBorders>
              <w:top w:val="nil"/>
              <w:left w:val="nil"/>
              <w:bottom w:val="nil"/>
              <w:right w:val="nil"/>
              <w:tl2br w:val="nil"/>
              <w:tr2bl w:val="nil"/>
            </w:tcBorders>
            <w:shd w:val="clear" w:color="auto" w:fill="auto"/>
            <w:noWrap/>
            <w:tcMar>
              <w:left w:w="40" w:type="dxa"/>
              <w:right w:w="40" w:type="dxa"/>
            </w:tcMar>
            <w:vAlign w:val="bottom"/>
          </w:tcPr>
          <w:p w14:paraId="3A242EF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(441)</w:t>
            </w:r>
          </w:p>
        </w:tc>
        <w:tc>
          <w:tcPr>
            <w:tcW w:w="634" w:type="pct"/>
            <w:tcBorders>
              <w:top w:val="nil"/>
              <w:left w:val="nil"/>
              <w:bottom w:val="nil"/>
              <w:right w:val="nil"/>
              <w:tl2br w:val="nil"/>
              <w:tr2bl w:val="nil"/>
            </w:tcBorders>
            <w:shd w:val="clear" w:color="auto" w:fill="auto"/>
            <w:noWrap/>
            <w:tcMar>
              <w:left w:w="40" w:type="dxa"/>
              <w:right w:w="40" w:type="dxa"/>
            </w:tcMar>
            <w:vAlign w:val="bottom"/>
          </w:tcPr>
          <w:p w14:paraId="1929E3F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(1,745)</w:t>
            </w:r>
          </w:p>
        </w:tc>
        <w:tc>
          <w:tcPr>
            <w:tcW w:w="677" w:type="pct"/>
            <w:tcBorders>
              <w:top w:val="nil"/>
              <w:left w:val="nil"/>
              <w:bottom w:val="nil"/>
              <w:right w:val="nil"/>
              <w:tl2br w:val="nil"/>
              <w:tr2bl w:val="nil"/>
            </w:tcBorders>
            <w:shd w:val="clear" w:color="auto" w:fill="auto"/>
            <w:noWrap/>
            <w:tcMar>
              <w:left w:w="40" w:type="dxa"/>
              <w:right w:w="40" w:type="dxa"/>
            </w:tcMar>
            <w:vAlign w:val="bottom"/>
          </w:tcPr>
          <w:p w14:paraId="771A48D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(2,333)</w:t>
            </w:r>
          </w:p>
        </w:tc>
      </w:tr>
      <w:tr w:rsidR="000415F1" w14:paraId="6CD998C1"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auto" w:fill="auto"/>
            <w:tcMar>
              <w:left w:w="175" w:type="dxa"/>
              <w:right w:w="40" w:type="dxa"/>
            </w:tcMar>
            <w:vAlign w:val="bottom"/>
          </w:tcPr>
          <w:p w14:paraId="5DE3D23E"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Depreciation/amortisation on </w:t>
            </w:r>
          </w:p>
          <w:p w14:paraId="08056DD7"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ROU assets</w:t>
            </w:r>
          </w:p>
        </w:tc>
        <w:tc>
          <w:tcPr>
            <w:tcW w:w="634"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5353985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(1,944)</w:t>
            </w:r>
          </w:p>
        </w:tc>
        <w:tc>
          <w:tcPr>
            <w:tcW w:w="634"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4908F7A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634"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7811D9F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677"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5FE4F00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(1,944)</w:t>
            </w:r>
          </w:p>
        </w:tc>
      </w:tr>
      <w:tr w:rsidR="000415F1" w14:paraId="09B7E397"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auto" w:fill="auto"/>
            <w:tcMar>
              <w:left w:w="175" w:type="dxa"/>
              <w:right w:w="40" w:type="dxa"/>
            </w:tcMar>
            <w:vAlign w:val="bottom"/>
          </w:tcPr>
          <w:p w14:paraId="72C61E3E"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other movements</w:t>
            </w:r>
          </w:p>
        </w:tc>
        <w:tc>
          <w:tcPr>
            <w:tcW w:w="634"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58333B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(2,091)</w:t>
            </w:r>
          </w:p>
        </w:tc>
        <w:tc>
          <w:tcPr>
            <w:tcW w:w="634"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5641C2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(441)</w:t>
            </w:r>
          </w:p>
        </w:tc>
        <w:tc>
          <w:tcPr>
            <w:tcW w:w="634"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6C988C6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(1,745)</w:t>
            </w:r>
          </w:p>
        </w:tc>
        <w:tc>
          <w:tcPr>
            <w:tcW w:w="677"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34F713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(4,277)</w:t>
            </w:r>
          </w:p>
        </w:tc>
      </w:tr>
      <w:tr w:rsidR="000415F1" w14:paraId="6BAC0418"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FFFFFF" w:fill="FFFFFF"/>
            <w:tcMar>
              <w:left w:w="40" w:type="dxa"/>
              <w:right w:w="40" w:type="dxa"/>
            </w:tcMar>
            <w:vAlign w:val="center"/>
          </w:tcPr>
          <w:p w14:paraId="6EA2D4B2"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As at 30 June 2025</w:t>
            </w:r>
          </w:p>
        </w:tc>
        <w:tc>
          <w:tcPr>
            <w:tcW w:w="634" w:type="pct"/>
            <w:tcBorders>
              <w:top w:val="single" w:sz="4" w:space="0" w:color="000000"/>
              <w:left w:val="nil"/>
              <w:bottom w:val="nil"/>
              <w:right w:val="nil"/>
              <w:tl2br w:val="nil"/>
              <w:tr2bl w:val="nil"/>
            </w:tcBorders>
            <w:shd w:val="clear" w:color="FFFFFF" w:fill="FFFFFF"/>
            <w:tcMar>
              <w:left w:w="0" w:type="dxa"/>
              <w:right w:w="0" w:type="dxa"/>
            </w:tcMar>
            <w:vAlign w:val="bottom"/>
          </w:tcPr>
          <w:p w14:paraId="77C69D62" w14:textId="77777777" w:rsidR="000415F1" w:rsidRDefault="000415F1">
            <w:pPr>
              <w:spacing w:after="0" w:line="240" w:lineRule="auto"/>
              <w:jc w:val="right"/>
              <w:rPr>
                <w:rFonts w:ascii="Arial" w:eastAsia="Arial" w:hAnsi="Arial" w:cs="Arial"/>
                <w:b/>
                <w:color w:val="000000"/>
              </w:rPr>
            </w:pPr>
          </w:p>
        </w:tc>
        <w:tc>
          <w:tcPr>
            <w:tcW w:w="634" w:type="pct"/>
            <w:tcBorders>
              <w:top w:val="single" w:sz="4" w:space="0" w:color="000000"/>
              <w:left w:val="nil"/>
              <w:bottom w:val="nil"/>
              <w:right w:val="nil"/>
              <w:tl2br w:val="nil"/>
              <w:tr2bl w:val="nil"/>
            </w:tcBorders>
            <w:shd w:val="clear" w:color="FFFFFF" w:fill="FFFFFF"/>
            <w:tcMar>
              <w:left w:w="0" w:type="dxa"/>
              <w:right w:w="0" w:type="dxa"/>
            </w:tcMar>
            <w:vAlign w:val="bottom"/>
          </w:tcPr>
          <w:p w14:paraId="1990A806" w14:textId="77777777" w:rsidR="000415F1" w:rsidRDefault="000415F1">
            <w:pPr>
              <w:spacing w:after="0" w:line="240" w:lineRule="auto"/>
              <w:jc w:val="right"/>
              <w:rPr>
                <w:rFonts w:ascii="Arial" w:eastAsia="Arial" w:hAnsi="Arial" w:cs="Arial"/>
                <w:b/>
                <w:color w:val="000000"/>
              </w:rPr>
            </w:pPr>
          </w:p>
        </w:tc>
        <w:tc>
          <w:tcPr>
            <w:tcW w:w="634" w:type="pct"/>
            <w:tcBorders>
              <w:top w:val="single" w:sz="4" w:space="0" w:color="000000"/>
              <w:left w:val="nil"/>
              <w:bottom w:val="nil"/>
              <w:right w:val="nil"/>
              <w:tl2br w:val="nil"/>
              <w:tr2bl w:val="nil"/>
            </w:tcBorders>
            <w:shd w:val="clear" w:color="FFFFFF" w:fill="FFFFFF"/>
            <w:tcMar>
              <w:left w:w="0" w:type="dxa"/>
              <w:right w:w="0" w:type="dxa"/>
            </w:tcMar>
            <w:vAlign w:val="bottom"/>
          </w:tcPr>
          <w:p w14:paraId="5D8AA58D" w14:textId="77777777" w:rsidR="000415F1" w:rsidRDefault="000415F1">
            <w:pPr>
              <w:spacing w:after="0" w:line="240" w:lineRule="auto"/>
              <w:jc w:val="right"/>
              <w:rPr>
                <w:rFonts w:ascii="Arial" w:eastAsia="Arial" w:hAnsi="Arial" w:cs="Arial"/>
                <w:b/>
                <w:color w:val="000000"/>
              </w:rPr>
            </w:pPr>
          </w:p>
        </w:tc>
        <w:tc>
          <w:tcPr>
            <w:tcW w:w="677" w:type="pct"/>
            <w:tcBorders>
              <w:top w:val="single" w:sz="4" w:space="0" w:color="000000"/>
              <w:left w:val="nil"/>
              <w:bottom w:val="nil"/>
              <w:right w:val="nil"/>
              <w:tl2br w:val="nil"/>
              <w:tr2bl w:val="nil"/>
            </w:tcBorders>
            <w:shd w:val="clear" w:color="FFFFFF" w:fill="FFFFFF"/>
            <w:tcMar>
              <w:left w:w="0" w:type="dxa"/>
              <w:right w:w="0" w:type="dxa"/>
            </w:tcMar>
            <w:vAlign w:val="bottom"/>
          </w:tcPr>
          <w:p w14:paraId="2AFDF4FB" w14:textId="77777777" w:rsidR="000415F1" w:rsidRDefault="000415F1">
            <w:pPr>
              <w:spacing w:after="0" w:line="240" w:lineRule="auto"/>
              <w:jc w:val="right"/>
              <w:rPr>
                <w:rFonts w:ascii="Arial" w:eastAsia="Arial" w:hAnsi="Arial" w:cs="Arial"/>
                <w:b/>
                <w:color w:val="000000"/>
              </w:rPr>
            </w:pPr>
          </w:p>
        </w:tc>
      </w:tr>
      <w:tr w:rsidR="000415F1" w14:paraId="38E6F392"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auto" w:fill="auto"/>
            <w:tcMar>
              <w:left w:w="175" w:type="dxa"/>
              <w:right w:w="40" w:type="dxa"/>
            </w:tcMar>
            <w:vAlign w:val="bottom"/>
          </w:tcPr>
          <w:p w14:paraId="4125EE6D"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Gross book value</w:t>
            </w:r>
          </w:p>
        </w:tc>
        <w:tc>
          <w:tcPr>
            <w:tcW w:w="634" w:type="pct"/>
            <w:tcBorders>
              <w:top w:val="nil"/>
              <w:left w:val="nil"/>
              <w:bottom w:val="nil"/>
              <w:right w:val="nil"/>
              <w:tl2br w:val="nil"/>
              <w:tr2bl w:val="nil"/>
            </w:tcBorders>
            <w:shd w:val="clear" w:color="auto" w:fill="auto"/>
            <w:noWrap/>
            <w:tcMar>
              <w:left w:w="40" w:type="dxa"/>
              <w:right w:w="100" w:type="dxa"/>
            </w:tcMar>
            <w:vAlign w:val="bottom"/>
          </w:tcPr>
          <w:p w14:paraId="6738A00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655</w:t>
            </w:r>
          </w:p>
        </w:tc>
        <w:tc>
          <w:tcPr>
            <w:tcW w:w="634" w:type="pct"/>
            <w:tcBorders>
              <w:top w:val="nil"/>
              <w:left w:val="nil"/>
              <w:bottom w:val="nil"/>
              <w:right w:val="nil"/>
              <w:tl2br w:val="nil"/>
              <w:tr2bl w:val="nil"/>
            </w:tcBorders>
            <w:shd w:val="clear" w:color="auto" w:fill="auto"/>
            <w:noWrap/>
            <w:tcMar>
              <w:left w:w="40" w:type="dxa"/>
              <w:right w:w="100" w:type="dxa"/>
            </w:tcMar>
            <w:vAlign w:val="bottom"/>
          </w:tcPr>
          <w:p w14:paraId="026094A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2,959</w:t>
            </w:r>
          </w:p>
        </w:tc>
        <w:tc>
          <w:tcPr>
            <w:tcW w:w="634" w:type="pct"/>
            <w:tcBorders>
              <w:top w:val="nil"/>
              <w:left w:val="nil"/>
              <w:bottom w:val="nil"/>
              <w:right w:val="nil"/>
              <w:tl2br w:val="nil"/>
              <w:tr2bl w:val="nil"/>
            </w:tcBorders>
            <w:shd w:val="clear" w:color="auto" w:fill="auto"/>
            <w:noWrap/>
            <w:tcMar>
              <w:left w:w="40" w:type="dxa"/>
              <w:right w:w="100" w:type="dxa"/>
            </w:tcMar>
            <w:vAlign w:val="bottom"/>
          </w:tcPr>
          <w:p w14:paraId="4E3459A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26,407</w:t>
            </w:r>
          </w:p>
        </w:tc>
        <w:tc>
          <w:tcPr>
            <w:tcW w:w="677" w:type="pct"/>
            <w:tcBorders>
              <w:top w:val="nil"/>
              <w:left w:val="nil"/>
              <w:bottom w:val="nil"/>
              <w:right w:val="nil"/>
              <w:tl2br w:val="nil"/>
              <w:tr2bl w:val="nil"/>
            </w:tcBorders>
            <w:shd w:val="clear" w:color="auto" w:fill="auto"/>
            <w:noWrap/>
            <w:tcMar>
              <w:left w:w="40" w:type="dxa"/>
              <w:right w:w="100" w:type="dxa"/>
            </w:tcMar>
            <w:vAlign w:val="bottom"/>
          </w:tcPr>
          <w:p w14:paraId="4961683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30,021</w:t>
            </w:r>
          </w:p>
        </w:tc>
      </w:tr>
      <w:tr w:rsidR="000415F1" w14:paraId="55D9DCC0"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auto" w:fill="auto"/>
            <w:tcMar>
              <w:left w:w="175" w:type="dxa"/>
              <w:right w:w="40" w:type="dxa"/>
            </w:tcMar>
            <w:vAlign w:val="bottom"/>
          </w:tcPr>
          <w:p w14:paraId="0F1B04BB"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Gross book value - ROU assets</w:t>
            </w:r>
          </w:p>
        </w:tc>
        <w:tc>
          <w:tcPr>
            <w:tcW w:w="634" w:type="pct"/>
            <w:tcBorders>
              <w:top w:val="nil"/>
              <w:left w:val="nil"/>
              <w:bottom w:val="nil"/>
              <w:right w:val="nil"/>
              <w:tl2br w:val="nil"/>
              <w:tr2bl w:val="nil"/>
            </w:tcBorders>
            <w:shd w:val="clear" w:color="auto" w:fill="auto"/>
            <w:noWrap/>
            <w:tcMar>
              <w:left w:w="40" w:type="dxa"/>
              <w:right w:w="100" w:type="dxa"/>
            </w:tcMar>
            <w:vAlign w:val="bottom"/>
          </w:tcPr>
          <w:p w14:paraId="1A91218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13,751</w:t>
            </w:r>
          </w:p>
        </w:tc>
        <w:tc>
          <w:tcPr>
            <w:tcW w:w="634" w:type="pct"/>
            <w:tcBorders>
              <w:top w:val="nil"/>
              <w:left w:val="nil"/>
              <w:bottom w:val="nil"/>
              <w:right w:val="nil"/>
              <w:tl2br w:val="nil"/>
              <w:tr2bl w:val="nil"/>
            </w:tcBorders>
            <w:shd w:val="clear" w:color="auto" w:fill="auto"/>
            <w:noWrap/>
            <w:tcMar>
              <w:left w:w="40" w:type="dxa"/>
              <w:right w:w="100" w:type="dxa"/>
            </w:tcMar>
            <w:vAlign w:val="bottom"/>
          </w:tcPr>
          <w:p w14:paraId="4CBEDB6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55</w:t>
            </w:r>
          </w:p>
        </w:tc>
        <w:tc>
          <w:tcPr>
            <w:tcW w:w="634" w:type="pct"/>
            <w:tcBorders>
              <w:top w:val="nil"/>
              <w:left w:val="nil"/>
              <w:bottom w:val="nil"/>
              <w:right w:val="nil"/>
              <w:tl2br w:val="nil"/>
              <w:tr2bl w:val="nil"/>
            </w:tcBorders>
            <w:shd w:val="clear" w:color="auto" w:fill="auto"/>
            <w:noWrap/>
            <w:tcMar>
              <w:left w:w="40" w:type="dxa"/>
              <w:right w:w="100" w:type="dxa"/>
            </w:tcMar>
            <w:vAlign w:val="bottom"/>
          </w:tcPr>
          <w:p w14:paraId="50F2F4B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677" w:type="pct"/>
            <w:tcBorders>
              <w:top w:val="nil"/>
              <w:left w:val="nil"/>
              <w:bottom w:val="nil"/>
              <w:right w:val="nil"/>
              <w:tl2br w:val="nil"/>
              <w:tr2bl w:val="nil"/>
            </w:tcBorders>
            <w:shd w:val="clear" w:color="auto" w:fill="auto"/>
            <w:noWrap/>
            <w:tcMar>
              <w:left w:w="40" w:type="dxa"/>
              <w:right w:w="100" w:type="dxa"/>
            </w:tcMar>
            <w:vAlign w:val="bottom"/>
          </w:tcPr>
          <w:p w14:paraId="13A2566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13,806</w:t>
            </w:r>
          </w:p>
        </w:tc>
      </w:tr>
      <w:tr w:rsidR="000415F1" w14:paraId="4563689F"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auto" w:fill="auto"/>
            <w:tcMar>
              <w:left w:w="175" w:type="dxa"/>
              <w:right w:w="40" w:type="dxa"/>
            </w:tcMar>
            <w:vAlign w:val="bottom"/>
          </w:tcPr>
          <w:p w14:paraId="21F68D17"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Accumulated depreciation/</w:t>
            </w:r>
          </w:p>
          <w:p w14:paraId="0A8F6EF2"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amortisation and impairment</w:t>
            </w:r>
          </w:p>
        </w:tc>
        <w:tc>
          <w:tcPr>
            <w:tcW w:w="634" w:type="pct"/>
            <w:tcBorders>
              <w:top w:val="nil"/>
              <w:left w:val="nil"/>
              <w:bottom w:val="nil"/>
              <w:right w:val="nil"/>
              <w:tl2br w:val="nil"/>
              <w:tr2bl w:val="nil"/>
            </w:tcBorders>
            <w:shd w:val="clear" w:color="auto" w:fill="auto"/>
            <w:noWrap/>
            <w:tcMar>
              <w:left w:w="40" w:type="dxa"/>
              <w:right w:w="40" w:type="dxa"/>
            </w:tcMar>
            <w:vAlign w:val="bottom"/>
          </w:tcPr>
          <w:p w14:paraId="3B9FE73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(575)</w:t>
            </w:r>
          </w:p>
        </w:tc>
        <w:tc>
          <w:tcPr>
            <w:tcW w:w="634" w:type="pct"/>
            <w:tcBorders>
              <w:top w:val="nil"/>
              <w:left w:val="nil"/>
              <w:bottom w:val="nil"/>
              <w:right w:val="nil"/>
              <w:tl2br w:val="nil"/>
              <w:tr2bl w:val="nil"/>
            </w:tcBorders>
            <w:shd w:val="clear" w:color="auto" w:fill="auto"/>
            <w:noWrap/>
            <w:tcMar>
              <w:left w:w="40" w:type="dxa"/>
              <w:right w:w="40" w:type="dxa"/>
            </w:tcMar>
            <w:vAlign w:val="bottom"/>
          </w:tcPr>
          <w:p w14:paraId="0077319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(1,535)</w:t>
            </w:r>
          </w:p>
        </w:tc>
        <w:tc>
          <w:tcPr>
            <w:tcW w:w="634" w:type="pct"/>
            <w:tcBorders>
              <w:top w:val="nil"/>
              <w:left w:val="nil"/>
              <w:bottom w:val="nil"/>
              <w:right w:val="nil"/>
              <w:tl2br w:val="nil"/>
              <w:tr2bl w:val="nil"/>
            </w:tcBorders>
            <w:shd w:val="clear" w:color="auto" w:fill="auto"/>
            <w:noWrap/>
            <w:tcMar>
              <w:left w:w="40" w:type="dxa"/>
              <w:right w:w="40" w:type="dxa"/>
            </w:tcMar>
            <w:vAlign w:val="bottom"/>
          </w:tcPr>
          <w:p w14:paraId="77B6D95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(19,404)</w:t>
            </w:r>
          </w:p>
        </w:tc>
        <w:tc>
          <w:tcPr>
            <w:tcW w:w="677" w:type="pct"/>
            <w:tcBorders>
              <w:top w:val="nil"/>
              <w:left w:val="nil"/>
              <w:bottom w:val="nil"/>
              <w:right w:val="nil"/>
              <w:tl2br w:val="nil"/>
              <w:tr2bl w:val="nil"/>
            </w:tcBorders>
            <w:shd w:val="clear" w:color="auto" w:fill="auto"/>
            <w:noWrap/>
            <w:tcMar>
              <w:left w:w="40" w:type="dxa"/>
              <w:right w:w="40" w:type="dxa"/>
            </w:tcMar>
            <w:vAlign w:val="bottom"/>
          </w:tcPr>
          <w:p w14:paraId="3CBD4DE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(21,514)</w:t>
            </w:r>
          </w:p>
        </w:tc>
      </w:tr>
      <w:tr w:rsidR="000415F1" w14:paraId="4D5DC8F2"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420" w:type="pct"/>
            <w:tcBorders>
              <w:top w:val="nil"/>
              <w:left w:val="nil"/>
              <w:bottom w:val="nil"/>
              <w:right w:val="nil"/>
              <w:tl2br w:val="nil"/>
              <w:tr2bl w:val="nil"/>
            </w:tcBorders>
            <w:shd w:val="clear" w:color="auto" w:fill="auto"/>
            <w:tcMar>
              <w:left w:w="175" w:type="dxa"/>
              <w:right w:w="40" w:type="dxa"/>
            </w:tcMar>
            <w:vAlign w:val="bottom"/>
          </w:tcPr>
          <w:p w14:paraId="11B16857"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Accumulated depreciation/amortisation and</w:t>
            </w:r>
          </w:p>
          <w:p w14:paraId="5DFC9D82"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impairment - ROU assets</w:t>
            </w:r>
          </w:p>
        </w:tc>
        <w:tc>
          <w:tcPr>
            <w:tcW w:w="634"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3F335E2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(13,146)</w:t>
            </w:r>
          </w:p>
        </w:tc>
        <w:tc>
          <w:tcPr>
            <w:tcW w:w="634"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30AF63B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(14)</w:t>
            </w:r>
          </w:p>
        </w:tc>
        <w:tc>
          <w:tcPr>
            <w:tcW w:w="634"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53915F1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p>
        </w:tc>
        <w:tc>
          <w:tcPr>
            <w:tcW w:w="677"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0AFAAA2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(13,160)</w:t>
            </w:r>
          </w:p>
        </w:tc>
      </w:tr>
      <w:tr w:rsidR="000415F1" w14:paraId="2193A594" w14:textId="77777777" w:rsidTr="002C0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20" w:type="pct"/>
            <w:tcBorders>
              <w:top w:val="nil"/>
              <w:left w:val="nil"/>
              <w:bottom w:val="single" w:sz="4" w:space="0" w:color="000000"/>
              <w:right w:val="nil"/>
              <w:tl2br w:val="nil"/>
              <w:tr2bl w:val="nil"/>
            </w:tcBorders>
            <w:shd w:val="clear" w:color="auto" w:fill="auto"/>
            <w:noWrap/>
            <w:tcMar>
              <w:left w:w="40" w:type="dxa"/>
              <w:right w:w="40" w:type="dxa"/>
            </w:tcMar>
            <w:vAlign w:val="bottom"/>
          </w:tcPr>
          <w:p w14:paraId="21F2C9A7"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Closing net book balance</w:t>
            </w:r>
          </w:p>
        </w:tc>
        <w:tc>
          <w:tcPr>
            <w:tcW w:w="63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A2EC80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685</w:t>
            </w:r>
          </w:p>
        </w:tc>
        <w:tc>
          <w:tcPr>
            <w:tcW w:w="63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FBDD0B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1,465</w:t>
            </w:r>
          </w:p>
        </w:tc>
        <w:tc>
          <w:tcPr>
            <w:tcW w:w="634"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FFD2AF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7,003</w:t>
            </w:r>
          </w:p>
        </w:tc>
        <w:tc>
          <w:tcPr>
            <w:tcW w:w="67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E670767"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9,153</w:t>
            </w:r>
          </w:p>
        </w:tc>
      </w:tr>
    </w:tbl>
    <w:p w14:paraId="17DEC7F9" w14:textId="77777777" w:rsidR="00801D7B" w:rsidRDefault="003C5E64" w:rsidP="002F5ED3">
      <w:pPr>
        <w:pBdr>
          <w:top w:val="nil"/>
          <w:left w:val="nil"/>
          <w:bottom w:val="nil"/>
          <w:right w:val="nil"/>
          <w:between w:val="nil"/>
          <w:bar w:val="nil"/>
        </w:pBdr>
        <w:spacing w:after="0" w:line="240" w:lineRule="auto"/>
        <w:rPr>
          <w:rFonts w:ascii="Arial" w:eastAsia="Calibri" w:hAnsi="Arial" w:cs="Arial"/>
          <w:sz w:val="15"/>
          <w:szCs w:val="15"/>
        </w:rPr>
      </w:pPr>
      <w:r w:rsidRPr="009013A9">
        <w:rPr>
          <w:rFonts w:ascii="Arial" w:eastAsia="Calibri" w:hAnsi="Arial" w:cs="Arial"/>
          <w:sz w:val="15"/>
          <w:szCs w:val="15"/>
        </w:rPr>
        <w:t>Prepared on Australian Accounting Standards basis.</w:t>
      </w:r>
    </w:p>
    <w:p w14:paraId="08A9BEDE" w14:textId="5C490579" w:rsidR="007F15D1" w:rsidRPr="007F15D1" w:rsidRDefault="007F15D1" w:rsidP="007F15D1">
      <w:pPr>
        <w:pBdr>
          <w:top w:val="nil"/>
          <w:left w:val="nil"/>
          <w:bottom w:val="nil"/>
          <w:right w:val="nil"/>
          <w:between w:val="nil"/>
          <w:bar w:val="nil"/>
        </w:pBdr>
        <w:spacing w:after="0" w:line="240" w:lineRule="auto"/>
        <w:rPr>
          <w:rFonts w:ascii="Arial" w:eastAsia="Calibri" w:hAnsi="Arial" w:cs="Arial"/>
          <w:sz w:val="15"/>
          <w:szCs w:val="15"/>
        </w:rPr>
      </w:pPr>
      <w:r w:rsidRPr="007F15D1">
        <w:rPr>
          <w:rFonts w:ascii="Arial" w:eastAsia="Calibri" w:hAnsi="Arial" w:cs="Arial"/>
          <w:sz w:val="15"/>
          <w:szCs w:val="15"/>
        </w:rPr>
        <w:t>(a)</w:t>
      </w:r>
      <w:r>
        <w:rPr>
          <w:rFonts w:ascii="Arial" w:eastAsia="Calibri" w:hAnsi="Arial" w:cs="Arial"/>
          <w:sz w:val="15"/>
          <w:szCs w:val="15"/>
        </w:rPr>
        <w:t xml:space="preserve"> ’</w:t>
      </w:r>
      <w:r w:rsidRPr="007F15D1">
        <w:rPr>
          <w:rFonts w:ascii="Arial" w:eastAsia="Calibri" w:hAnsi="Arial" w:cs="Arial"/>
          <w:sz w:val="15"/>
          <w:szCs w:val="15"/>
        </w:rPr>
        <w:t xml:space="preserve">Appropriation ordinary annual services’ refers to funding provided through Appropriation Bill (No.2) 2024-25 for depreciation/amortisation expenses, DCBs or other operational expenses. </w:t>
      </w:r>
    </w:p>
    <w:p w14:paraId="7F92C290" w14:textId="3B3914C6" w:rsidR="00915587" w:rsidRPr="0099001D" w:rsidRDefault="003C5E64" w:rsidP="002F5ED3">
      <w:pPr>
        <w:pBdr>
          <w:top w:val="nil"/>
          <w:left w:val="nil"/>
          <w:bottom w:val="nil"/>
          <w:right w:val="nil"/>
          <w:between w:val="nil"/>
          <w:bar w:val="nil"/>
        </w:pBdr>
        <w:spacing w:after="0" w:line="240" w:lineRule="auto"/>
        <w:rPr>
          <w:rFonts w:ascii="Arial" w:eastAsia="Calibri" w:hAnsi="Arial" w:cs="Arial"/>
          <w:sz w:val="15"/>
          <w:szCs w:val="15"/>
        </w:rPr>
      </w:pPr>
      <w:r w:rsidRPr="00883FA0">
        <w:rPr>
          <w:rFonts w:eastAsia="Calibri" w:cs="Arial"/>
          <w:sz w:val="16"/>
          <w:szCs w:val="16"/>
        </w:rPr>
        <w:br w:type="page"/>
      </w:r>
    </w:p>
    <w:p w14:paraId="3C3F07B2" w14:textId="77777777" w:rsidR="00915587" w:rsidRDefault="003C5E64" w:rsidP="00915587">
      <w:pPr>
        <w:pStyle w:val="TableHeading"/>
        <w:pBdr>
          <w:top w:val="nil"/>
          <w:left w:val="nil"/>
          <w:bottom w:val="nil"/>
          <w:right w:val="nil"/>
          <w:between w:val="nil"/>
          <w:bar w:val="nil"/>
        </w:pBdr>
        <w:spacing w:before="240"/>
        <w:rPr>
          <w:rFonts w:cs="Arial"/>
        </w:rPr>
      </w:pPr>
      <w:r>
        <w:rPr>
          <w:rFonts w:cs="Arial"/>
        </w:rPr>
        <w:lastRenderedPageBreak/>
        <w:t>Table 3.7: Schedule of budgeted income and expenses administered on behalf of Government</w:t>
      </w:r>
      <w:r w:rsidR="00C22961">
        <w:rPr>
          <w:rFonts w:cs="Arial"/>
        </w:rPr>
        <w:t xml:space="preserve"> </w:t>
      </w:r>
      <w:r w:rsidR="00C22961">
        <w:t>(for the period ended 30 June)</w:t>
      </w:r>
    </w:p>
    <w:tbl>
      <w:tblPr>
        <w:tblStyle w:val="CDMRange2"/>
        <w:tblW w:w="5000" w:type="pct"/>
        <w:tblLook w:val="0600" w:firstRow="0" w:lastRow="0" w:firstColumn="0" w:lastColumn="0" w:noHBand="1" w:noVBand="1"/>
      </w:tblPr>
      <w:tblGrid>
        <w:gridCol w:w="3049"/>
        <w:gridCol w:w="825"/>
        <w:gridCol w:w="959"/>
        <w:gridCol w:w="959"/>
        <w:gridCol w:w="959"/>
        <w:gridCol w:w="959"/>
      </w:tblGrid>
      <w:tr w:rsidR="00BA3510" w14:paraId="2DF4C283" w14:textId="77777777" w:rsidTr="008679BD">
        <w:trPr>
          <w:trHeight w:val="737"/>
        </w:trPr>
        <w:tc>
          <w:tcPr>
            <w:tcW w:w="2067" w:type="pct"/>
            <w:tcBorders>
              <w:top w:val="single" w:sz="4" w:space="0" w:color="000000"/>
              <w:left w:val="nil"/>
              <w:bottom w:val="nil"/>
              <w:right w:val="nil"/>
              <w:tl2br w:val="nil"/>
              <w:tr2bl w:val="nil"/>
            </w:tcBorders>
            <w:shd w:val="clear" w:color="FFFFFF" w:fill="FFFFFF"/>
            <w:noWrap/>
            <w:tcMar>
              <w:left w:w="0" w:type="dxa"/>
              <w:right w:w="0" w:type="dxa"/>
            </w:tcMar>
          </w:tcPr>
          <w:p w14:paraId="59171B64" w14:textId="77777777" w:rsidR="00BA3510" w:rsidRDefault="00BA3510" w:rsidP="00BA3510">
            <w:pPr>
              <w:spacing w:after="0" w:line="240" w:lineRule="auto"/>
              <w:jc w:val="left"/>
              <w:rPr>
                <w:rFonts w:ascii="Arial" w:eastAsia="Arial" w:hAnsi="Arial" w:cs="Arial"/>
                <w:b/>
                <w:color w:val="000000"/>
              </w:rPr>
            </w:pPr>
          </w:p>
        </w:tc>
        <w:tc>
          <w:tcPr>
            <w:tcW w:w="587"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6408BD1A"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 Estimated actual</w:t>
            </w:r>
          </w:p>
          <w:p w14:paraId="416B21BA" w14:textId="3E4B728D"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587" w:type="pct"/>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2A2CFE36"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1B2138F5" w14:textId="77777777" w:rsidR="00BA3510" w:rsidRDefault="00BA3510" w:rsidP="00BA3510">
            <w:pPr>
              <w:pBdr>
                <w:top w:val="nil"/>
                <w:left w:val="nil"/>
                <w:bottom w:val="nil"/>
                <w:right w:val="nil"/>
                <w:between w:val="nil"/>
                <w:bar w:val="nil"/>
              </w:pBdr>
              <w:spacing w:after="180" w:line="240" w:lineRule="auto"/>
              <w:jc w:val="right"/>
              <w:rPr>
                <w:rFonts w:ascii="Arial" w:eastAsia="Arial" w:hAnsi="Arial" w:cs="Arial"/>
                <w:color w:val="000000"/>
              </w:rPr>
            </w:pPr>
            <w:r>
              <w:rPr>
                <w:rFonts w:ascii="Arial" w:eastAsia="Arial" w:hAnsi="Arial" w:cs="Arial"/>
                <w:color w:val="000000"/>
                <w:sz w:val="16"/>
              </w:rPr>
              <w:t>Budget</w:t>
            </w:r>
          </w:p>
          <w:p w14:paraId="7804A23A" w14:textId="6492D296"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587"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448BFCF1"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31111BDE" w14:textId="49737B99"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587"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788885C2"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1EC8D08F" w14:textId="2880578B"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585"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68802412"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w:t>
            </w:r>
          </w:p>
          <w:p w14:paraId="16F4C70B"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Forward estimate</w:t>
            </w:r>
          </w:p>
          <w:p w14:paraId="516BC1C0" w14:textId="4784B82E"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0415F1" w14:paraId="26196F81"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067" w:type="pct"/>
            <w:tcBorders>
              <w:top w:val="nil"/>
              <w:left w:val="nil"/>
              <w:bottom w:val="nil"/>
              <w:right w:val="nil"/>
              <w:tl2br w:val="nil"/>
              <w:tr2bl w:val="nil"/>
            </w:tcBorders>
            <w:shd w:val="clear" w:color="auto" w:fill="auto"/>
            <w:tcMar>
              <w:left w:w="40" w:type="dxa"/>
              <w:right w:w="40" w:type="dxa"/>
            </w:tcMar>
            <w:vAlign w:val="center"/>
          </w:tcPr>
          <w:p w14:paraId="21D6D450"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EXPENSES</w:t>
            </w:r>
          </w:p>
        </w:tc>
        <w:tc>
          <w:tcPr>
            <w:tcW w:w="587" w:type="pct"/>
            <w:tcBorders>
              <w:top w:val="single" w:sz="4" w:space="0" w:color="000000"/>
              <w:left w:val="nil"/>
              <w:bottom w:val="nil"/>
              <w:right w:val="nil"/>
              <w:tl2br w:val="nil"/>
              <w:tr2bl w:val="nil"/>
            </w:tcBorders>
            <w:shd w:val="clear" w:color="FFFFFF" w:fill="FFFFFF"/>
            <w:tcMar>
              <w:left w:w="0" w:type="dxa"/>
              <w:right w:w="0" w:type="dxa"/>
            </w:tcMar>
            <w:vAlign w:val="bottom"/>
          </w:tcPr>
          <w:p w14:paraId="499BC7CB" w14:textId="77777777" w:rsidR="000415F1" w:rsidRDefault="000415F1">
            <w:pPr>
              <w:spacing w:after="0" w:line="240" w:lineRule="auto"/>
              <w:jc w:val="center"/>
              <w:rPr>
                <w:rFonts w:ascii="Arial" w:eastAsia="Arial" w:hAnsi="Arial" w:cs="Arial"/>
                <w:b/>
                <w:color w:val="000000"/>
              </w:rPr>
            </w:pPr>
          </w:p>
        </w:tc>
        <w:tc>
          <w:tcPr>
            <w:tcW w:w="587" w:type="pct"/>
            <w:tcBorders>
              <w:top w:val="single" w:sz="4" w:space="0" w:color="000000"/>
              <w:left w:val="nil"/>
              <w:bottom w:val="nil"/>
              <w:right w:val="nil"/>
              <w:tl2br w:val="nil"/>
              <w:tr2bl w:val="nil"/>
            </w:tcBorders>
            <w:shd w:val="clear" w:color="FFFFFF" w:fill="E6E6E6"/>
            <w:noWrap/>
            <w:tcMar>
              <w:left w:w="0" w:type="dxa"/>
              <w:right w:w="0" w:type="dxa"/>
            </w:tcMar>
            <w:vAlign w:val="bottom"/>
          </w:tcPr>
          <w:p w14:paraId="784CA291" w14:textId="77777777" w:rsidR="000415F1" w:rsidRDefault="000415F1">
            <w:pPr>
              <w:spacing w:after="0" w:line="240" w:lineRule="auto"/>
              <w:jc w:val="right"/>
              <w:rPr>
                <w:rFonts w:ascii="Arial" w:eastAsia="Arial" w:hAnsi="Arial" w:cs="Arial"/>
                <w:b/>
                <w:color w:val="000000"/>
              </w:rPr>
            </w:pPr>
          </w:p>
        </w:tc>
        <w:tc>
          <w:tcPr>
            <w:tcW w:w="587" w:type="pct"/>
            <w:tcBorders>
              <w:top w:val="single" w:sz="4" w:space="0" w:color="000000"/>
              <w:left w:val="nil"/>
              <w:bottom w:val="nil"/>
              <w:right w:val="nil"/>
              <w:tl2br w:val="nil"/>
              <w:tr2bl w:val="nil"/>
            </w:tcBorders>
            <w:shd w:val="clear" w:color="FFFFFF" w:fill="FFFFFF"/>
            <w:noWrap/>
            <w:tcMar>
              <w:left w:w="0" w:type="dxa"/>
              <w:right w:w="0" w:type="dxa"/>
            </w:tcMar>
            <w:vAlign w:val="bottom"/>
          </w:tcPr>
          <w:p w14:paraId="2F057D21" w14:textId="77777777" w:rsidR="000415F1" w:rsidRDefault="000415F1">
            <w:pPr>
              <w:spacing w:after="0" w:line="240" w:lineRule="auto"/>
              <w:jc w:val="right"/>
              <w:rPr>
                <w:rFonts w:ascii="Arial" w:eastAsia="Arial" w:hAnsi="Arial" w:cs="Arial"/>
                <w:b/>
                <w:color w:val="000000"/>
              </w:rPr>
            </w:pPr>
          </w:p>
        </w:tc>
        <w:tc>
          <w:tcPr>
            <w:tcW w:w="587"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009E168F" w14:textId="77777777" w:rsidR="000415F1" w:rsidRDefault="000415F1">
            <w:pPr>
              <w:spacing w:after="0" w:line="240" w:lineRule="auto"/>
              <w:jc w:val="right"/>
              <w:rPr>
                <w:rFonts w:ascii="Arial" w:eastAsia="Arial" w:hAnsi="Arial" w:cs="Arial"/>
                <w:b/>
                <w:color w:val="000000"/>
              </w:rPr>
            </w:pPr>
          </w:p>
        </w:tc>
        <w:tc>
          <w:tcPr>
            <w:tcW w:w="585"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4BD42EEF" w14:textId="77777777" w:rsidR="000415F1" w:rsidRDefault="000415F1">
            <w:pPr>
              <w:spacing w:after="0" w:line="240" w:lineRule="auto"/>
              <w:jc w:val="right"/>
              <w:rPr>
                <w:rFonts w:ascii="Arial" w:eastAsia="Arial" w:hAnsi="Arial" w:cs="Arial"/>
                <w:b/>
                <w:color w:val="000000"/>
              </w:rPr>
            </w:pPr>
          </w:p>
        </w:tc>
      </w:tr>
      <w:tr w:rsidR="000415F1" w14:paraId="7D17F3F8"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67" w:type="pct"/>
            <w:tcBorders>
              <w:top w:val="nil"/>
              <w:left w:val="nil"/>
              <w:bottom w:val="nil"/>
              <w:right w:val="nil"/>
              <w:tl2br w:val="nil"/>
              <w:tr2bl w:val="nil"/>
            </w:tcBorders>
            <w:shd w:val="clear" w:color="auto" w:fill="auto"/>
            <w:noWrap/>
            <w:tcMar>
              <w:left w:w="175" w:type="dxa"/>
              <w:right w:w="40" w:type="dxa"/>
            </w:tcMar>
            <w:vAlign w:val="center"/>
          </w:tcPr>
          <w:p w14:paraId="38D75D4A"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587" w:type="pct"/>
            <w:tcBorders>
              <w:top w:val="nil"/>
              <w:left w:val="nil"/>
              <w:bottom w:val="nil"/>
              <w:right w:val="nil"/>
              <w:tl2br w:val="nil"/>
              <w:tr2bl w:val="nil"/>
            </w:tcBorders>
            <w:shd w:val="clear" w:color="auto" w:fill="auto"/>
            <w:noWrap/>
            <w:tcMar>
              <w:left w:w="40" w:type="dxa"/>
              <w:right w:w="100" w:type="dxa"/>
            </w:tcMar>
            <w:vAlign w:val="bottom"/>
          </w:tcPr>
          <w:p w14:paraId="3922A6E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10,831</w:t>
            </w:r>
          </w:p>
        </w:tc>
        <w:tc>
          <w:tcPr>
            <w:tcW w:w="587" w:type="pct"/>
            <w:tcBorders>
              <w:top w:val="nil"/>
              <w:left w:val="nil"/>
              <w:bottom w:val="nil"/>
              <w:right w:val="nil"/>
              <w:tl2br w:val="nil"/>
              <w:tr2bl w:val="nil"/>
            </w:tcBorders>
            <w:shd w:val="clear" w:color="FFFFFF" w:fill="E6E6E6"/>
            <w:noWrap/>
            <w:tcMar>
              <w:left w:w="40" w:type="dxa"/>
              <w:right w:w="100" w:type="dxa"/>
            </w:tcMar>
            <w:vAlign w:val="bottom"/>
          </w:tcPr>
          <w:p w14:paraId="016A405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7,505</w:t>
            </w:r>
          </w:p>
        </w:tc>
        <w:tc>
          <w:tcPr>
            <w:tcW w:w="587" w:type="pct"/>
            <w:tcBorders>
              <w:top w:val="nil"/>
              <w:left w:val="nil"/>
              <w:bottom w:val="nil"/>
              <w:right w:val="nil"/>
              <w:tl2br w:val="nil"/>
              <w:tr2bl w:val="nil"/>
            </w:tcBorders>
            <w:shd w:val="clear" w:color="auto" w:fill="auto"/>
            <w:noWrap/>
            <w:tcMar>
              <w:left w:w="40" w:type="dxa"/>
              <w:right w:w="100" w:type="dxa"/>
            </w:tcMar>
            <w:vAlign w:val="bottom"/>
          </w:tcPr>
          <w:p w14:paraId="6433219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7,367</w:t>
            </w:r>
          </w:p>
        </w:tc>
        <w:tc>
          <w:tcPr>
            <w:tcW w:w="587" w:type="pct"/>
            <w:tcBorders>
              <w:top w:val="nil"/>
              <w:left w:val="nil"/>
              <w:bottom w:val="nil"/>
              <w:right w:val="nil"/>
              <w:tl2br w:val="nil"/>
              <w:tr2bl w:val="nil"/>
            </w:tcBorders>
            <w:shd w:val="clear" w:color="auto" w:fill="auto"/>
            <w:noWrap/>
            <w:tcMar>
              <w:left w:w="40" w:type="dxa"/>
              <w:right w:w="100" w:type="dxa"/>
            </w:tcMar>
            <w:vAlign w:val="bottom"/>
          </w:tcPr>
          <w:p w14:paraId="189BC15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7,539</w:t>
            </w:r>
          </w:p>
        </w:tc>
        <w:tc>
          <w:tcPr>
            <w:tcW w:w="585" w:type="pct"/>
            <w:tcBorders>
              <w:top w:val="nil"/>
              <w:left w:val="nil"/>
              <w:bottom w:val="nil"/>
              <w:right w:val="nil"/>
              <w:tl2br w:val="nil"/>
              <w:tr2bl w:val="nil"/>
            </w:tcBorders>
            <w:shd w:val="clear" w:color="auto" w:fill="auto"/>
            <w:noWrap/>
            <w:tcMar>
              <w:left w:w="40" w:type="dxa"/>
              <w:right w:w="100" w:type="dxa"/>
            </w:tcMar>
            <w:vAlign w:val="bottom"/>
          </w:tcPr>
          <w:p w14:paraId="2A543F9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7,728</w:t>
            </w:r>
          </w:p>
        </w:tc>
      </w:tr>
      <w:tr w:rsidR="000415F1" w14:paraId="0DD9F36B"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67" w:type="pct"/>
            <w:tcBorders>
              <w:top w:val="nil"/>
              <w:left w:val="nil"/>
              <w:bottom w:val="nil"/>
              <w:right w:val="nil"/>
              <w:tl2br w:val="nil"/>
              <w:tr2bl w:val="nil"/>
            </w:tcBorders>
            <w:shd w:val="clear" w:color="auto" w:fill="auto"/>
            <w:noWrap/>
            <w:tcMar>
              <w:left w:w="175" w:type="dxa"/>
              <w:right w:w="40" w:type="dxa"/>
            </w:tcMar>
            <w:vAlign w:val="center"/>
          </w:tcPr>
          <w:p w14:paraId="1AF75DD1"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Grants</w:t>
            </w:r>
          </w:p>
        </w:tc>
        <w:tc>
          <w:tcPr>
            <w:tcW w:w="587"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1ED6E3F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850,344</w:t>
            </w:r>
          </w:p>
        </w:tc>
        <w:tc>
          <w:tcPr>
            <w:tcW w:w="587"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4F4F1D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1,023,823</w:t>
            </w:r>
          </w:p>
        </w:tc>
        <w:tc>
          <w:tcPr>
            <w:tcW w:w="587"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33EEC74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1,033,618</w:t>
            </w:r>
          </w:p>
        </w:tc>
        <w:tc>
          <w:tcPr>
            <w:tcW w:w="587"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6A5EF60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1,080,071</w:t>
            </w:r>
          </w:p>
        </w:tc>
        <w:tc>
          <w:tcPr>
            <w:tcW w:w="585"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58108C0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1,108,694</w:t>
            </w:r>
          </w:p>
        </w:tc>
      </w:tr>
      <w:tr w:rsidR="000415F1" w14:paraId="66BC0717"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067" w:type="pct"/>
            <w:tcBorders>
              <w:top w:val="nil"/>
              <w:left w:val="nil"/>
              <w:bottom w:val="nil"/>
              <w:right w:val="nil"/>
              <w:tl2br w:val="nil"/>
              <w:tr2bl w:val="nil"/>
            </w:tcBorders>
            <w:shd w:val="clear" w:color="auto" w:fill="auto"/>
            <w:tcMar>
              <w:left w:w="40" w:type="dxa"/>
              <w:right w:w="40" w:type="dxa"/>
            </w:tcMar>
            <w:vAlign w:val="center"/>
          </w:tcPr>
          <w:p w14:paraId="7D5C0CC9"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expenses administered on</w:t>
            </w:r>
          </w:p>
          <w:p w14:paraId="4F636EB5" w14:textId="243E2644"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behalf of Government</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9B00F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861,175</w:t>
            </w:r>
          </w:p>
        </w:tc>
        <w:tc>
          <w:tcPr>
            <w:tcW w:w="587"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9814DE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1,031,328</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095D9D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1,040,985</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FD3589B"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1,087,610</w:t>
            </w:r>
          </w:p>
        </w:tc>
        <w:tc>
          <w:tcPr>
            <w:tcW w:w="585"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FB3F6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1,116,422</w:t>
            </w:r>
          </w:p>
        </w:tc>
      </w:tr>
      <w:tr w:rsidR="000415F1" w14:paraId="1DA922F7"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67" w:type="pct"/>
            <w:tcBorders>
              <w:top w:val="nil"/>
              <w:left w:val="nil"/>
              <w:bottom w:val="nil"/>
              <w:right w:val="nil"/>
              <w:tl2br w:val="nil"/>
              <w:tr2bl w:val="nil"/>
            </w:tcBorders>
            <w:shd w:val="clear" w:color="auto" w:fill="auto"/>
            <w:noWrap/>
            <w:tcMar>
              <w:left w:w="40" w:type="dxa"/>
              <w:right w:w="40" w:type="dxa"/>
            </w:tcMar>
            <w:vAlign w:val="center"/>
          </w:tcPr>
          <w:p w14:paraId="5668F1CB"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LESS:</w:t>
            </w:r>
          </w:p>
        </w:tc>
        <w:tc>
          <w:tcPr>
            <w:tcW w:w="587"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1310DCEE" w14:textId="77777777" w:rsidR="000415F1" w:rsidRDefault="000415F1">
            <w:pPr>
              <w:spacing w:after="0" w:line="240" w:lineRule="auto"/>
              <w:jc w:val="left"/>
              <w:rPr>
                <w:rFonts w:ascii="Arial" w:eastAsia="Arial" w:hAnsi="Arial" w:cs="Arial"/>
                <w:color w:val="000000"/>
              </w:rPr>
            </w:pPr>
          </w:p>
        </w:tc>
        <w:tc>
          <w:tcPr>
            <w:tcW w:w="587" w:type="pct"/>
            <w:tcBorders>
              <w:top w:val="single" w:sz="4" w:space="0" w:color="000000"/>
              <w:left w:val="nil"/>
              <w:bottom w:val="nil"/>
              <w:right w:val="nil"/>
              <w:tl2br w:val="nil"/>
              <w:tr2bl w:val="nil"/>
            </w:tcBorders>
            <w:shd w:val="clear" w:color="FFFFFF" w:fill="E6E6E6"/>
            <w:noWrap/>
            <w:tcMar>
              <w:left w:w="0" w:type="dxa"/>
              <w:right w:w="0" w:type="dxa"/>
            </w:tcMar>
            <w:vAlign w:val="bottom"/>
          </w:tcPr>
          <w:p w14:paraId="08F84452" w14:textId="77777777" w:rsidR="000415F1" w:rsidRDefault="000415F1">
            <w:pPr>
              <w:spacing w:after="0" w:line="240" w:lineRule="auto"/>
              <w:jc w:val="left"/>
              <w:rPr>
                <w:rFonts w:ascii="Arial" w:eastAsia="Arial" w:hAnsi="Arial" w:cs="Arial"/>
                <w:color w:val="000000"/>
              </w:rPr>
            </w:pPr>
          </w:p>
        </w:tc>
        <w:tc>
          <w:tcPr>
            <w:tcW w:w="587"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3761B78F" w14:textId="77777777" w:rsidR="000415F1" w:rsidRDefault="000415F1">
            <w:pPr>
              <w:spacing w:after="0" w:line="240" w:lineRule="auto"/>
              <w:jc w:val="left"/>
              <w:rPr>
                <w:rFonts w:ascii="Arial" w:eastAsia="Arial" w:hAnsi="Arial" w:cs="Arial"/>
                <w:color w:val="000000"/>
              </w:rPr>
            </w:pPr>
          </w:p>
        </w:tc>
        <w:tc>
          <w:tcPr>
            <w:tcW w:w="587"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3ACBC483" w14:textId="77777777" w:rsidR="000415F1" w:rsidRDefault="000415F1">
            <w:pPr>
              <w:spacing w:after="0" w:line="240" w:lineRule="auto"/>
              <w:jc w:val="left"/>
              <w:rPr>
                <w:rFonts w:ascii="Arial" w:eastAsia="Arial" w:hAnsi="Arial" w:cs="Arial"/>
                <w:color w:val="000000"/>
              </w:rPr>
            </w:pPr>
          </w:p>
        </w:tc>
        <w:tc>
          <w:tcPr>
            <w:tcW w:w="585"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363EAE15" w14:textId="77777777" w:rsidR="000415F1" w:rsidRDefault="000415F1">
            <w:pPr>
              <w:spacing w:after="0" w:line="240" w:lineRule="auto"/>
              <w:jc w:val="left"/>
              <w:rPr>
                <w:rFonts w:ascii="Arial" w:eastAsia="Arial" w:hAnsi="Arial" w:cs="Arial"/>
                <w:color w:val="000000"/>
              </w:rPr>
            </w:pPr>
          </w:p>
        </w:tc>
      </w:tr>
      <w:tr w:rsidR="000415F1" w14:paraId="15736EFC"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67" w:type="pct"/>
            <w:tcBorders>
              <w:top w:val="nil"/>
              <w:left w:val="nil"/>
              <w:bottom w:val="nil"/>
              <w:right w:val="nil"/>
              <w:tl2br w:val="nil"/>
              <w:tr2bl w:val="nil"/>
            </w:tcBorders>
            <w:shd w:val="clear" w:color="auto" w:fill="auto"/>
            <w:noWrap/>
            <w:tcMar>
              <w:left w:w="40" w:type="dxa"/>
              <w:right w:w="40" w:type="dxa"/>
            </w:tcMar>
            <w:vAlign w:val="center"/>
          </w:tcPr>
          <w:p w14:paraId="7CAF0E35"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OWN-SOURCE INCOME</w:t>
            </w:r>
          </w:p>
        </w:tc>
        <w:tc>
          <w:tcPr>
            <w:tcW w:w="587" w:type="pct"/>
            <w:tcBorders>
              <w:top w:val="nil"/>
              <w:left w:val="nil"/>
              <w:bottom w:val="nil"/>
              <w:right w:val="nil"/>
              <w:tl2br w:val="nil"/>
              <w:tr2bl w:val="nil"/>
            </w:tcBorders>
            <w:shd w:val="clear" w:color="auto" w:fill="auto"/>
            <w:noWrap/>
            <w:tcMar>
              <w:left w:w="0" w:type="dxa"/>
              <w:right w:w="0" w:type="dxa"/>
            </w:tcMar>
            <w:vAlign w:val="bottom"/>
          </w:tcPr>
          <w:p w14:paraId="62C0F519" w14:textId="77777777" w:rsidR="000415F1" w:rsidRDefault="000415F1">
            <w:pPr>
              <w:spacing w:after="0" w:line="240" w:lineRule="auto"/>
              <w:jc w:val="left"/>
              <w:rPr>
                <w:rFonts w:ascii="Arial" w:eastAsia="Arial" w:hAnsi="Arial" w:cs="Arial"/>
                <w:color w:val="000000"/>
              </w:rPr>
            </w:pPr>
          </w:p>
        </w:tc>
        <w:tc>
          <w:tcPr>
            <w:tcW w:w="587" w:type="pct"/>
            <w:tcBorders>
              <w:top w:val="nil"/>
              <w:left w:val="nil"/>
              <w:bottom w:val="nil"/>
              <w:right w:val="nil"/>
              <w:tl2br w:val="nil"/>
              <w:tr2bl w:val="nil"/>
            </w:tcBorders>
            <w:shd w:val="clear" w:color="FFFFFF" w:fill="E6E6E6"/>
            <w:noWrap/>
            <w:tcMar>
              <w:left w:w="0" w:type="dxa"/>
              <w:right w:w="0" w:type="dxa"/>
            </w:tcMar>
            <w:vAlign w:val="bottom"/>
          </w:tcPr>
          <w:p w14:paraId="1F87A503" w14:textId="77777777" w:rsidR="000415F1" w:rsidRDefault="000415F1">
            <w:pPr>
              <w:spacing w:after="0" w:line="240" w:lineRule="auto"/>
              <w:jc w:val="left"/>
              <w:rPr>
                <w:rFonts w:ascii="Arial" w:eastAsia="Arial" w:hAnsi="Arial" w:cs="Arial"/>
                <w:color w:val="000000"/>
              </w:rPr>
            </w:pPr>
          </w:p>
        </w:tc>
        <w:tc>
          <w:tcPr>
            <w:tcW w:w="587" w:type="pct"/>
            <w:tcBorders>
              <w:top w:val="nil"/>
              <w:left w:val="nil"/>
              <w:bottom w:val="nil"/>
              <w:right w:val="nil"/>
              <w:tl2br w:val="nil"/>
              <w:tr2bl w:val="nil"/>
            </w:tcBorders>
            <w:shd w:val="clear" w:color="auto" w:fill="auto"/>
            <w:noWrap/>
            <w:tcMar>
              <w:left w:w="0" w:type="dxa"/>
              <w:right w:w="0" w:type="dxa"/>
            </w:tcMar>
            <w:vAlign w:val="bottom"/>
          </w:tcPr>
          <w:p w14:paraId="31D23144" w14:textId="77777777" w:rsidR="000415F1" w:rsidRDefault="000415F1">
            <w:pPr>
              <w:spacing w:after="0" w:line="240" w:lineRule="auto"/>
              <w:jc w:val="left"/>
              <w:rPr>
                <w:rFonts w:ascii="Arial" w:eastAsia="Arial" w:hAnsi="Arial" w:cs="Arial"/>
                <w:color w:val="000000"/>
              </w:rPr>
            </w:pPr>
          </w:p>
        </w:tc>
        <w:tc>
          <w:tcPr>
            <w:tcW w:w="587" w:type="pct"/>
            <w:tcBorders>
              <w:top w:val="nil"/>
              <w:left w:val="nil"/>
              <w:bottom w:val="nil"/>
              <w:right w:val="nil"/>
              <w:tl2br w:val="nil"/>
              <w:tr2bl w:val="nil"/>
            </w:tcBorders>
            <w:shd w:val="clear" w:color="auto" w:fill="auto"/>
            <w:noWrap/>
            <w:tcMar>
              <w:left w:w="0" w:type="dxa"/>
              <w:right w:w="0" w:type="dxa"/>
            </w:tcMar>
            <w:vAlign w:val="bottom"/>
          </w:tcPr>
          <w:p w14:paraId="67B8DAFD" w14:textId="77777777" w:rsidR="000415F1" w:rsidRDefault="000415F1">
            <w:pPr>
              <w:spacing w:after="0" w:line="240" w:lineRule="auto"/>
              <w:jc w:val="left"/>
              <w:rPr>
                <w:rFonts w:ascii="Arial" w:eastAsia="Arial" w:hAnsi="Arial" w:cs="Arial"/>
                <w:color w:val="000000"/>
              </w:rPr>
            </w:pPr>
          </w:p>
        </w:tc>
        <w:tc>
          <w:tcPr>
            <w:tcW w:w="585" w:type="pct"/>
            <w:tcBorders>
              <w:top w:val="nil"/>
              <w:left w:val="nil"/>
              <w:bottom w:val="nil"/>
              <w:right w:val="nil"/>
              <w:tl2br w:val="nil"/>
              <w:tr2bl w:val="nil"/>
            </w:tcBorders>
            <w:shd w:val="clear" w:color="auto" w:fill="auto"/>
            <w:noWrap/>
            <w:tcMar>
              <w:left w:w="0" w:type="dxa"/>
              <w:right w:w="0" w:type="dxa"/>
            </w:tcMar>
            <w:vAlign w:val="bottom"/>
          </w:tcPr>
          <w:p w14:paraId="39B5FB38" w14:textId="77777777" w:rsidR="000415F1" w:rsidRDefault="000415F1">
            <w:pPr>
              <w:spacing w:after="0" w:line="240" w:lineRule="auto"/>
              <w:jc w:val="left"/>
              <w:rPr>
                <w:rFonts w:ascii="Arial" w:eastAsia="Arial" w:hAnsi="Arial" w:cs="Arial"/>
                <w:color w:val="000000"/>
              </w:rPr>
            </w:pPr>
          </w:p>
        </w:tc>
      </w:tr>
      <w:tr w:rsidR="000415F1" w14:paraId="51584375"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67" w:type="pct"/>
            <w:tcBorders>
              <w:top w:val="nil"/>
              <w:left w:val="nil"/>
              <w:bottom w:val="nil"/>
              <w:right w:val="nil"/>
              <w:tl2br w:val="nil"/>
              <w:tr2bl w:val="nil"/>
            </w:tcBorders>
            <w:shd w:val="clear" w:color="auto" w:fill="auto"/>
            <w:noWrap/>
            <w:tcMar>
              <w:left w:w="40" w:type="dxa"/>
              <w:right w:w="40" w:type="dxa"/>
            </w:tcMar>
            <w:vAlign w:val="center"/>
          </w:tcPr>
          <w:p w14:paraId="087572A5"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Own-source revenue</w:t>
            </w:r>
          </w:p>
        </w:tc>
        <w:tc>
          <w:tcPr>
            <w:tcW w:w="587" w:type="pct"/>
            <w:tcBorders>
              <w:top w:val="nil"/>
              <w:left w:val="nil"/>
              <w:bottom w:val="nil"/>
              <w:right w:val="nil"/>
              <w:tl2br w:val="nil"/>
              <w:tr2bl w:val="nil"/>
            </w:tcBorders>
            <w:shd w:val="clear" w:color="auto" w:fill="auto"/>
            <w:noWrap/>
            <w:tcMar>
              <w:left w:w="0" w:type="dxa"/>
              <w:right w:w="0" w:type="dxa"/>
            </w:tcMar>
            <w:vAlign w:val="bottom"/>
          </w:tcPr>
          <w:p w14:paraId="1CBBE728" w14:textId="77777777" w:rsidR="000415F1" w:rsidRDefault="000415F1">
            <w:pPr>
              <w:spacing w:after="0" w:line="240" w:lineRule="auto"/>
              <w:jc w:val="left"/>
              <w:rPr>
                <w:rFonts w:ascii="Arial" w:eastAsia="Arial" w:hAnsi="Arial" w:cs="Arial"/>
                <w:color w:val="000000"/>
              </w:rPr>
            </w:pPr>
          </w:p>
        </w:tc>
        <w:tc>
          <w:tcPr>
            <w:tcW w:w="587" w:type="pct"/>
            <w:tcBorders>
              <w:top w:val="nil"/>
              <w:left w:val="nil"/>
              <w:bottom w:val="nil"/>
              <w:right w:val="nil"/>
              <w:tl2br w:val="nil"/>
              <w:tr2bl w:val="nil"/>
            </w:tcBorders>
            <w:shd w:val="clear" w:color="FFFFFF" w:fill="E6E6E6"/>
            <w:noWrap/>
            <w:tcMar>
              <w:left w:w="0" w:type="dxa"/>
              <w:right w:w="0" w:type="dxa"/>
            </w:tcMar>
            <w:vAlign w:val="bottom"/>
          </w:tcPr>
          <w:p w14:paraId="6F9F9A62" w14:textId="77777777" w:rsidR="000415F1" w:rsidRDefault="000415F1">
            <w:pPr>
              <w:spacing w:after="0" w:line="240" w:lineRule="auto"/>
              <w:jc w:val="left"/>
              <w:rPr>
                <w:rFonts w:ascii="Arial" w:eastAsia="Arial" w:hAnsi="Arial" w:cs="Arial"/>
                <w:color w:val="000000"/>
              </w:rPr>
            </w:pPr>
          </w:p>
        </w:tc>
        <w:tc>
          <w:tcPr>
            <w:tcW w:w="587" w:type="pct"/>
            <w:tcBorders>
              <w:top w:val="nil"/>
              <w:left w:val="nil"/>
              <w:bottom w:val="nil"/>
              <w:right w:val="nil"/>
              <w:tl2br w:val="nil"/>
              <w:tr2bl w:val="nil"/>
            </w:tcBorders>
            <w:shd w:val="clear" w:color="auto" w:fill="auto"/>
            <w:noWrap/>
            <w:tcMar>
              <w:left w:w="0" w:type="dxa"/>
              <w:right w:w="0" w:type="dxa"/>
            </w:tcMar>
            <w:vAlign w:val="bottom"/>
          </w:tcPr>
          <w:p w14:paraId="58F28BEC" w14:textId="77777777" w:rsidR="000415F1" w:rsidRDefault="000415F1">
            <w:pPr>
              <w:spacing w:after="0" w:line="240" w:lineRule="auto"/>
              <w:jc w:val="left"/>
              <w:rPr>
                <w:rFonts w:ascii="Arial" w:eastAsia="Arial" w:hAnsi="Arial" w:cs="Arial"/>
                <w:color w:val="000000"/>
              </w:rPr>
            </w:pPr>
          </w:p>
        </w:tc>
        <w:tc>
          <w:tcPr>
            <w:tcW w:w="587" w:type="pct"/>
            <w:tcBorders>
              <w:top w:val="nil"/>
              <w:left w:val="nil"/>
              <w:bottom w:val="nil"/>
              <w:right w:val="nil"/>
              <w:tl2br w:val="nil"/>
              <w:tr2bl w:val="nil"/>
            </w:tcBorders>
            <w:shd w:val="clear" w:color="auto" w:fill="auto"/>
            <w:noWrap/>
            <w:tcMar>
              <w:left w:w="0" w:type="dxa"/>
              <w:right w:w="0" w:type="dxa"/>
            </w:tcMar>
            <w:vAlign w:val="bottom"/>
          </w:tcPr>
          <w:p w14:paraId="6BEED358" w14:textId="77777777" w:rsidR="000415F1" w:rsidRDefault="000415F1">
            <w:pPr>
              <w:spacing w:after="0" w:line="240" w:lineRule="auto"/>
              <w:jc w:val="left"/>
              <w:rPr>
                <w:rFonts w:ascii="Arial" w:eastAsia="Arial" w:hAnsi="Arial" w:cs="Arial"/>
                <w:color w:val="000000"/>
              </w:rPr>
            </w:pPr>
          </w:p>
        </w:tc>
        <w:tc>
          <w:tcPr>
            <w:tcW w:w="585" w:type="pct"/>
            <w:tcBorders>
              <w:top w:val="nil"/>
              <w:left w:val="nil"/>
              <w:bottom w:val="nil"/>
              <w:right w:val="nil"/>
              <w:tl2br w:val="nil"/>
              <w:tr2bl w:val="nil"/>
            </w:tcBorders>
            <w:shd w:val="clear" w:color="auto" w:fill="auto"/>
            <w:noWrap/>
            <w:tcMar>
              <w:left w:w="0" w:type="dxa"/>
              <w:right w:w="0" w:type="dxa"/>
            </w:tcMar>
            <w:vAlign w:val="bottom"/>
          </w:tcPr>
          <w:p w14:paraId="442EC56A" w14:textId="77777777" w:rsidR="000415F1" w:rsidRDefault="000415F1">
            <w:pPr>
              <w:spacing w:after="0" w:line="240" w:lineRule="auto"/>
              <w:jc w:val="left"/>
              <w:rPr>
                <w:rFonts w:ascii="Arial" w:eastAsia="Arial" w:hAnsi="Arial" w:cs="Arial"/>
                <w:color w:val="000000"/>
              </w:rPr>
            </w:pPr>
          </w:p>
        </w:tc>
      </w:tr>
      <w:tr w:rsidR="000415F1" w14:paraId="7F77D2DA"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67" w:type="pct"/>
            <w:tcBorders>
              <w:top w:val="nil"/>
              <w:left w:val="nil"/>
              <w:bottom w:val="nil"/>
              <w:right w:val="nil"/>
              <w:tl2br w:val="nil"/>
              <w:tr2bl w:val="nil"/>
            </w:tcBorders>
            <w:shd w:val="clear" w:color="auto" w:fill="auto"/>
            <w:noWrap/>
            <w:tcMar>
              <w:left w:w="40" w:type="dxa"/>
              <w:right w:w="40" w:type="dxa"/>
            </w:tcMar>
            <w:vAlign w:val="center"/>
          </w:tcPr>
          <w:p w14:paraId="4220B213"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Non-taxation revenue</w:t>
            </w:r>
          </w:p>
        </w:tc>
        <w:tc>
          <w:tcPr>
            <w:tcW w:w="587" w:type="pct"/>
            <w:tcBorders>
              <w:top w:val="nil"/>
              <w:left w:val="nil"/>
              <w:bottom w:val="nil"/>
              <w:right w:val="nil"/>
              <w:tl2br w:val="nil"/>
              <w:tr2bl w:val="nil"/>
            </w:tcBorders>
            <w:shd w:val="clear" w:color="auto" w:fill="auto"/>
            <w:noWrap/>
            <w:tcMar>
              <w:left w:w="0" w:type="dxa"/>
              <w:right w:w="0" w:type="dxa"/>
            </w:tcMar>
            <w:vAlign w:val="bottom"/>
          </w:tcPr>
          <w:p w14:paraId="7B5C632F" w14:textId="77777777" w:rsidR="000415F1" w:rsidRDefault="000415F1">
            <w:pPr>
              <w:spacing w:after="0" w:line="240" w:lineRule="auto"/>
              <w:jc w:val="left"/>
              <w:rPr>
                <w:rFonts w:ascii="Arial" w:eastAsia="Arial" w:hAnsi="Arial" w:cs="Arial"/>
                <w:color w:val="000000"/>
              </w:rPr>
            </w:pPr>
          </w:p>
        </w:tc>
        <w:tc>
          <w:tcPr>
            <w:tcW w:w="587" w:type="pct"/>
            <w:tcBorders>
              <w:top w:val="nil"/>
              <w:left w:val="nil"/>
              <w:bottom w:val="nil"/>
              <w:right w:val="nil"/>
              <w:tl2br w:val="nil"/>
              <w:tr2bl w:val="nil"/>
            </w:tcBorders>
            <w:shd w:val="clear" w:color="FFFFFF" w:fill="E6E6E6"/>
            <w:noWrap/>
            <w:tcMar>
              <w:left w:w="0" w:type="dxa"/>
              <w:right w:w="0" w:type="dxa"/>
            </w:tcMar>
            <w:vAlign w:val="bottom"/>
          </w:tcPr>
          <w:p w14:paraId="2255EB93" w14:textId="77777777" w:rsidR="000415F1" w:rsidRDefault="000415F1">
            <w:pPr>
              <w:spacing w:after="0" w:line="240" w:lineRule="auto"/>
              <w:jc w:val="left"/>
              <w:rPr>
                <w:rFonts w:ascii="Arial" w:eastAsia="Arial" w:hAnsi="Arial" w:cs="Arial"/>
                <w:color w:val="000000"/>
              </w:rPr>
            </w:pPr>
          </w:p>
        </w:tc>
        <w:tc>
          <w:tcPr>
            <w:tcW w:w="587" w:type="pct"/>
            <w:tcBorders>
              <w:top w:val="nil"/>
              <w:left w:val="nil"/>
              <w:bottom w:val="nil"/>
              <w:right w:val="nil"/>
              <w:tl2br w:val="nil"/>
              <w:tr2bl w:val="nil"/>
            </w:tcBorders>
            <w:shd w:val="clear" w:color="auto" w:fill="auto"/>
            <w:noWrap/>
            <w:tcMar>
              <w:left w:w="0" w:type="dxa"/>
              <w:right w:w="0" w:type="dxa"/>
            </w:tcMar>
            <w:vAlign w:val="bottom"/>
          </w:tcPr>
          <w:p w14:paraId="553B36A6" w14:textId="77777777" w:rsidR="000415F1" w:rsidRDefault="000415F1">
            <w:pPr>
              <w:spacing w:after="0" w:line="240" w:lineRule="auto"/>
              <w:jc w:val="left"/>
              <w:rPr>
                <w:rFonts w:ascii="Arial" w:eastAsia="Arial" w:hAnsi="Arial" w:cs="Arial"/>
                <w:color w:val="000000"/>
              </w:rPr>
            </w:pPr>
          </w:p>
        </w:tc>
        <w:tc>
          <w:tcPr>
            <w:tcW w:w="587" w:type="pct"/>
            <w:tcBorders>
              <w:top w:val="nil"/>
              <w:left w:val="nil"/>
              <w:bottom w:val="nil"/>
              <w:right w:val="nil"/>
              <w:tl2br w:val="nil"/>
              <w:tr2bl w:val="nil"/>
            </w:tcBorders>
            <w:shd w:val="clear" w:color="auto" w:fill="auto"/>
            <w:noWrap/>
            <w:tcMar>
              <w:left w:w="0" w:type="dxa"/>
              <w:right w:w="0" w:type="dxa"/>
            </w:tcMar>
            <w:vAlign w:val="bottom"/>
          </w:tcPr>
          <w:p w14:paraId="5BAC6CBF" w14:textId="77777777" w:rsidR="000415F1" w:rsidRDefault="000415F1">
            <w:pPr>
              <w:spacing w:after="0" w:line="240" w:lineRule="auto"/>
              <w:jc w:val="left"/>
              <w:rPr>
                <w:rFonts w:ascii="Arial" w:eastAsia="Arial" w:hAnsi="Arial" w:cs="Arial"/>
                <w:color w:val="000000"/>
              </w:rPr>
            </w:pPr>
          </w:p>
        </w:tc>
        <w:tc>
          <w:tcPr>
            <w:tcW w:w="585" w:type="pct"/>
            <w:tcBorders>
              <w:top w:val="nil"/>
              <w:left w:val="nil"/>
              <w:bottom w:val="nil"/>
              <w:right w:val="nil"/>
              <w:tl2br w:val="nil"/>
              <w:tr2bl w:val="nil"/>
            </w:tcBorders>
            <w:shd w:val="clear" w:color="auto" w:fill="auto"/>
            <w:noWrap/>
            <w:tcMar>
              <w:left w:w="0" w:type="dxa"/>
              <w:right w:w="0" w:type="dxa"/>
            </w:tcMar>
            <w:vAlign w:val="bottom"/>
          </w:tcPr>
          <w:p w14:paraId="00D4D18E" w14:textId="77777777" w:rsidR="000415F1" w:rsidRDefault="000415F1">
            <w:pPr>
              <w:spacing w:after="0" w:line="240" w:lineRule="auto"/>
              <w:jc w:val="left"/>
              <w:rPr>
                <w:rFonts w:ascii="Arial" w:eastAsia="Arial" w:hAnsi="Arial" w:cs="Arial"/>
                <w:color w:val="000000"/>
              </w:rPr>
            </w:pPr>
          </w:p>
        </w:tc>
      </w:tr>
      <w:tr w:rsidR="000415F1" w14:paraId="42F97FFB"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67" w:type="pct"/>
            <w:tcBorders>
              <w:top w:val="nil"/>
              <w:left w:val="nil"/>
              <w:bottom w:val="nil"/>
              <w:right w:val="nil"/>
              <w:tl2br w:val="nil"/>
              <w:tr2bl w:val="nil"/>
            </w:tcBorders>
            <w:shd w:val="clear" w:color="auto" w:fill="auto"/>
            <w:noWrap/>
            <w:tcMar>
              <w:left w:w="175" w:type="dxa"/>
              <w:right w:w="40" w:type="dxa"/>
            </w:tcMar>
            <w:vAlign w:val="center"/>
          </w:tcPr>
          <w:p w14:paraId="32E10416"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revenue</w:t>
            </w:r>
          </w:p>
        </w:tc>
        <w:tc>
          <w:tcPr>
            <w:tcW w:w="587"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7D668DF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9,721</w:t>
            </w:r>
          </w:p>
        </w:tc>
        <w:tc>
          <w:tcPr>
            <w:tcW w:w="587"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6262267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9,721</w:t>
            </w:r>
          </w:p>
        </w:tc>
        <w:tc>
          <w:tcPr>
            <w:tcW w:w="587"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6A6B3B6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9,721</w:t>
            </w:r>
          </w:p>
        </w:tc>
        <w:tc>
          <w:tcPr>
            <w:tcW w:w="587"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2ED224B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9,721</w:t>
            </w:r>
          </w:p>
        </w:tc>
        <w:tc>
          <w:tcPr>
            <w:tcW w:w="585"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4ED7AC4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9,721</w:t>
            </w:r>
          </w:p>
        </w:tc>
      </w:tr>
      <w:tr w:rsidR="000415F1" w14:paraId="55A9F5CF"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67" w:type="pct"/>
            <w:tcBorders>
              <w:top w:val="nil"/>
              <w:left w:val="nil"/>
              <w:bottom w:val="nil"/>
              <w:right w:val="nil"/>
              <w:tl2br w:val="nil"/>
              <w:tr2bl w:val="nil"/>
            </w:tcBorders>
            <w:shd w:val="clear" w:color="auto" w:fill="auto"/>
            <w:noWrap/>
            <w:tcMar>
              <w:left w:w="40" w:type="dxa"/>
              <w:right w:w="40" w:type="dxa"/>
            </w:tcMar>
            <w:vAlign w:val="center"/>
          </w:tcPr>
          <w:p w14:paraId="78AF85A4"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non-taxation revenue</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0A6CD0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9,721</w:t>
            </w:r>
          </w:p>
        </w:tc>
        <w:tc>
          <w:tcPr>
            <w:tcW w:w="587"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1A14677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9,721</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D2764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9,721</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411828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9,721</w:t>
            </w:r>
          </w:p>
        </w:tc>
        <w:tc>
          <w:tcPr>
            <w:tcW w:w="585"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EC8BA8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9,721</w:t>
            </w:r>
          </w:p>
        </w:tc>
      </w:tr>
      <w:tr w:rsidR="000415F1" w14:paraId="508E78A8"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067" w:type="pct"/>
            <w:tcBorders>
              <w:top w:val="nil"/>
              <w:left w:val="nil"/>
              <w:bottom w:val="nil"/>
              <w:right w:val="nil"/>
              <w:tl2br w:val="nil"/>
              <w:tr2bl w:val="nil"/>
            </w:tcBorders>
            <w:shd w:val="clear" w:color="auto" w:fill="auto"/>
            <w:tcMar>
              <w:left w:w="40" w:type="dxa"/>
              <w:right w:w="40" w:type="dxa"/>
            </w:tcMar>
            <w:vAlign w:val="center"/>
          </w:tcPr>
          <w:p w14:paraId="7447FBAF"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 revenue</w:t>
            </w:r>
          </w:p>
          <w:p w14:paraId="088F6196" w14:textId="47839811"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administered on behalf of</w:t>
            </w:r>
          </w:p>
          <w:p w14:paraId="7F9F7874" w14:textId="73DF57B1"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w:t>
            </w:r>
            <w:r w:rsidR="00326576">
              <w:rPr>
                <w:rFonts w:ascii="Arial" w:eastAsia="Arial" w:hAnsi="Arial" w:cs="Arial"/>
                <w:b/>
                <w:color w:val="000000"/>
                <w:sz w:val="16"/>
              </w:rPr>
              <w:t xml:space="preserve"> </w:t>
            </w:r>
            <w:r>
              <w:rPr>
                <w:rFonts w:ascii="Arial" w:eastAsia="Arial" w:hAnsi="Arial" w:cs="Arial"/>
                <w:b/>
                <w:color w:val="000000"/>
                <w:sz w:val="16"/>
              </w:rPr>
              <w:t>Government</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3DCE67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9,721</w:t>
            </w:r>
          </w:p>
        </w:tc>
        <w:tc>
          <w:tcPr>
            <w:tcW w:w="587"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C83160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9,721</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BF236AE"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9,721</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628AD8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9,721</w:t>
            </w:r>
          </w:p>
        </w:tc>
        <w:tc>
          <w:tcPr>
            <w:tcW w:w="585"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19587FB"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9,721</w:t>
            </w:r>
          </w:p>
        </w:tc>
      </w:tr>
      <w:tr w:rsidR="000415F1" w14:paraId="0F568A2F"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067" w:type="pct"/>
            <w:tcBorders>
              <w:top w:val="nil"/>
              <w:left w:val="nil"/>
              <w:bottom w:val="nil"/>
              <w:right w:val="nil"/>
              <w:tl2br w:val="nil"/>
              <w:tr2bl w:val="nil"/>
            </w:tcBorders>
            <w:shd w:val="clear" w:color="auto" w:fill="auto"/>
            <w:tcMar>
              <w:left w:w="40" w:type="dxa"/>
              <w:right w:w="40" w:type="dxa"/>
            </w:tcMar>
            <w:vAlign w:val="bottom"/>
          </w:tcPr>
          <w:p w14:paraId="04B7A205"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own-sourced income</w:t>
            </w:r>
          </w:p>
          <w:p w14:paraId="13CF5D41" w14:textId="6F906F70"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administered on behalf of</w:t>
            </w:r>
          </w:p>
          <w:p w14:paraId="15394C60" w14:textId="042CEF46"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w:t>
            </w:r>
            <w:r w:rsidR="00326576">
              <w:rPr>
                <w:rFonts w:ascii="Arial" w:eastAsia="Arial" w:hAnsi="Arial" w:cs="Arial"/>
                <w:b/>
                <w:color w:val="000000"/>
                <w:sz w:val="16"/>
              </w:rPr>
              <w:t xml:space="preserve"> </w:t>
            </w:r>
            <w:r>
              <w:rPr>
                <w:rFonts w:ascii="Arial" w:eastAsia="Arial" w:hAnsi="Arial" w:cs="Arial"/>
                <w:b/>
                <w:color w:val="000000"/>
                <w:sz w:val="16"/>
              </w:rPr>
              <w:t>Government</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233B67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9,721</w:t>
            </w:r>
          </w:p>
        </w:tc>
        <w:tc>
          <w:tcPr>
            <w:tcW w:w="587"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4EC114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9,721</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F5EC787"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9,721</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219428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9,721</w:t>
            </w:r>
          </w:p>
        </w:tc>
        <w:tc>
          <w:tcPr>
            <w:tcW w:w="585"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E19657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9,721</w:t>
            </w:r>
          </w:p>
        </w:tc>
      </w:tr>
      <w:tr w:rsidR="000415F1" w14:paraId="049EDA21"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067" w:type="pct"/>
            <w:tcBorders>
              <w:top w:val="nil"/>
              <w:left w:val="nil"/>
              <w:bottom w:val="nil"/>
              <w:right w:val="nil"/>
              <w:tl2br w:val="nil"/>
              <w:tr2bl w:val="nil"/>
            </w:tcBorders>
            <w:shd w:val="clear" w:color="auto" w:fill="auto"/>
            <w:tcMar>
              <w:left w:w="40" w:type="dxa"/>
              <w:right w:w="40" w:type="dxa"/>
            </w:tcMar>
            <w:vAlign w:val="bottom"/>
          </w:tcPr>
          <w:p w14:paraId="05FFDB89"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(cost of)/contribution by</w:t>
            </w:r>
          </w:p>
          <w:p w14:paraId="4395BB8F" w14:textId="599B8244"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services</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493DE8" w14:textId="61F3B55E" w:rsidR="000415F1" w:rsidRDefault="00934A1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851,454</w:t>
            </w:r>
            <w:r>
              <w:rPr>
                <w:rFonts w:ascii="Arial" w:eastAsia="Arial" w:hAnsi="Arial" w:cs="Arial"/>
                <w:b/>
                <w:color w:val="000000"/>
                <w:sz w:val="16"/>
              </w:rPr>
              <w:t>)</w:t>
            </w:r>
          </w:p>
        </w:tc>
        <w:tc>
          <w:tcPr>
            <w:tcW w:w="587"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ED8C8C5" w14:textId="54C2DC52" w:rsidR="000415F1" w:rsidRDefault="00934A1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1,021,607</w:t>
            </w:r>
            <w:r>
              <w:rPr>
                <w:rFonts w:ascii="Arial" w:eastAsia="Arial" w:hAnsi="Arial" w:cs="Arial"/>
                <w:b/>
                <w:color w:val="000000"/>
                <w:sz w:val="16"/>
              </w:rPr>
              <w:t>)</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D9AFF16" w14:textId="3DAF5078" w:rsidR="000415F1" w:rsidRDefault="00934A1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1,031,264</w:t>
            </w:r>
            <w:r>
              <w:rPr>
                <w:rFonts w:ascii="Arial" w:eastAsia="Arial" w:hAnsi="Arial" w:cs="Arial"/>
                <w:b/>
                <w:color w:val="000000"/>
                <w:sz w:val="16"/>
              </w:rPr>
              <w:t>)</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E38E0CF" w14:textId="147F7231" w:rsidR="000415F1" w:rsidRDefault="00934A1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1,077,889</w:t>
            </w:r>
            <w:r>
              <w:rPr>
                <w:rFonts w:ascii="Arial" w:eastAsia="Arial" w:hAnsi="Arial" w:cs="Arial"/>
                <w:b/>
                <w:color w:val="000000"/>
                <w:sz w:val="16"/>
              </w:rPr>
              <w:t>)</w:t>
            </w:r>
          </w:p>
        </w:tc>
        <w:tc>
          <w:tcPr>
            <w:tcW w:w="585"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7153BAA" w14:textId="27EB7A16" w:rsidR="000415F1" w:rsidRDefault="00934A1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1,106,701</w:t>
            </w:r>
            <w:r>
              <w:rPr>
                <w:rFonts w:ascii="Arial" w:eastAsia="Arial" w:hAnsi="Arial" w:cs="Arial"/>
                <w:b/>
                <w:color w:val="000000"/>
                <w:sz w:val="16"/>
              </w:rPr>
              <w:t>)</w:t>
            </w:r>
          </w:p>
        </w:tc>
      </w:tr>
      <w:tr w:rsidR="000415F1" w14:paraId="6F5F08BF"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67" w:type="pct"/>
            <w:tcBorders>
              <w:top w:val="nil"/>
              <w:left w:val="nil"/>
              <w:bottom w:val="nil"/>
              <w:right w:val="nil"/>
              <w:tl2br w:val="nil"/>
              <w:tr2bl w:val="nil"/>
            </w:tcBorders>
            <w:shd w:val="clear" w:color="auto" w:fill="auto"/>
            <w:noWrap/>
            <w:tcMar>
              <w:left w:w="40" w:type="dxa"/>
              <w:right w:w="40" w:type="dxa"/>
            </w:tcMar>
            <w:vAlign w:val="bottom"/>
          </w:tcPr>
          <w:p w14:paraId="5D22D0B8"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Surplus/(deficit) before income tax</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AE0D8B" w14:textId="0C7CF80E" w:rsidR="000415F1" w:rsidRDefault="00934A1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851,454</w:t>
            </w:r>
            <w:r>
              <w:rPr>
                <w:rFonts w:ascii="Arial" w:eastAsia="Arial" w:hAnsi="Arial" w:cs="Arial"/>
                <w:b/>
                <w:color w:val="000000"/>
                <w:sz w:val="16"/>
              </w:rPr>
              <w:t>)</w:t>
            </w:r>
          </w:p>
        </w:tc>
        <w:tc>
          <w:tcPr>
            <w:tcW w:w="587"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F4A5A25" w14:textId="3AEFFAC3" w:rsidR="000415F1" w:rsidRDefault="00934A1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1,021,607</w:t>
            </w:r>
            <w:r>
              <w:rPr>
                <w:rFonts w:ascii="Arial" w:eastAsia="Arial" w:hAnsi="Arial" w:cs="Arial"/>
                <w:b/>
                <w:color w:val="000000"/>
                <w:sz w:val="16"/>
              </w:rPr>
              <w:t>)</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7136AC" w14:textId="2DFC5133" w:rsidR="000415F1" w:rsidRDefault="00934A1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1,031,264</w:t>
            </w:r>
            <w:r>
              <w:rPr>
                <w:rFonts w:ascii="Arial" w:eastAsia="Arial" w:hAnsi="Arial" w:cs="Arial"/>
                <w:b/>
                <w:color w:val="000000"/>
                <w:sz w:val="16"/>
              </w:rPr>
              <w:t>)</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C4B60CB" w14:textId="4977BCE1" w:rsidR="000415F1" w:rsidRDefault="00934A1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1,077,889</w:t>
            </w:r>
            <w:r>
              <w:rPr>
                <w:rFonts w:ascii="Arial" w:eastAsia="Arial" w:hAnsi="Arial" w:cs="Arial"/>
                <w:b/>
                <w:color w:val="000000"/>
                <w:sz w:val="16"/>
              </w:rPr>
              <w:t>)</w:t>
            </w:r>
          </w:p>
        </w:tc>
        <w:tc>
          <w:tcPr>
            <w:tcW w:w="585"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2CD0C55" w14:textId="3CC14FAE" w:rsidR="000415F1" w:rsidRDefault="00934A1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1,106,701</w:t>
            </w:r>
            <w:r>
              <w:rPr>
                <w:rFonts w:ascii="Arial" w:eastAsia="Arial" w:hAnsi="Arial" w:cs="Arial"/>
                <w:b/>
                <w:color w:val="000000"/>
                <w:sz w:val="16"/>
              </w:rPr>
              <w:t>)</w:t>
            </w:r>
          </w:p>
        </w:tc>
      </w:tr>
      <w:tr w:rsidR="000415F1" w14:paraId="51A175E4"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67" w:type="pct"/>
            <w:tcBorders>
              <w:top w:val="nil"/>
              <w:left w:val="nil"/>
              <w:bottom w:val="nil"/>
              <w:right w:val="nil"/>
              <w:tl2br w:val="nil"/>
              <w:tr2bl w:val="nil"/>
            </w:tcBorders>
            <w:shd w:val="clear" w:color="auto" w:fill="auto"/>
            <w:noWrap/>
            <w:tcMar>
              <w:left w:w="40" w:type="dxa"/>
              <w:right w:w="40" w:type="dxa"/>
            </w:tcMar>
            <w:vAlign w:val="bottom"/>
          </w:tcPr>
          <w:p w14:paraId="2BDF687F"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Surplus/(deficit) after income tax</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B89333" w14:textId="1B80A423" w:rsidR="000415F1" w:rsidRDefault="00934A1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r w:rsidR="003C5E64">
              <w:rPr>
                <w:rFonts w:ascii="Arial" w:eastAsia="Arial" w:hAnsi="Arial" w:cs="Arial"/>
                <w:color w:val="000000"/>
                <w:sz w:val="16"/>
              </w:rPr>
              <w:t>851,454</w:t>
            </w:r>
            <w:r>
              <w:rPr>
                <w:rFonts w:ascii="Arial" w:eastAsia="Arial" w:hAnsi="Arial" w:cs="Arial"/>
                <w:color w:val="000000"/>
                <w:sz w:val="16"/>
              </w:rPr>
              <w:t>)</w:t>
            </w:r>
          </w:p>
        </w:tc>
        <w:tc>
          <w:tcPr>
            <w:tcW w:w="587"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7F3D4CF" w14:textId="0C0C2443" w:rsidR="000415F1" w:rsidRDefault="00934A1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r w:rsidR="003C5E64">
              <w:rPr>
                <w:rFonts w:ascii="Arial" w:eastAsia="Arial" w:hAnsi="Arial" w:cs="Arial"/>
                <w:color w:val="000000"/>
                <w:sz w:val="16"/>
              </w:rPr>
              <w:t>1,021,607</w:t>
            </w:r>
            <w:r>
              <w:rPr>
                <w:rFonts w:ascii="Arial" w:eastAsia="Arial" w:hAnsi="Arial" w:cs="Arial"/>
                <w:color w:val="000000"/>
                <w:sz w:val="16"/>
              </w:rPr>
              <w:t>)</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037D567" w14:textId="1D2E32DB" w:rsidR="000415F1" w:rsidRDefault="00934A1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r w:rsidR="003C5E64">
              <w:rPr>
                <w:rFonts w:ascii="Arial" w:eastAsia="Arial" w:hAnsi="Arial" w:cs="Arial"/>
                <w:color w:val="000000"/>
                <w:sz w:val="16"/>
              </w:rPr>
              <w:t>1,031,264</w:t>
            </w:r>
            <w:r>
              <w:rPr>
                <w:rFonts w:ascii="Arial" w:eastAsia="Arial" w:hAnsi="Arial" w:cs="Arial"/>
                <w:color w:val="000000"/>
                <w:sz w:val="16"/>
              </w:rPr>
              <w:t>)</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9029FD8" w14:textId="1022AB52" w:rsidR="000415F1" w:rsidRDefault="00934A1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r w:rsidR="003C5E64">
              <w:rPr>
                <w:rFonts w:ascii="Arial" w:eastAsia="Arial" w:hAnsi="Arial" w:cs="Arial"/>
                <w:color w:val="000000"/>
                <w:sz w:val="16"/>
              </w:rPr>
              <w:t>1,077,889</w:t>
            </w:r>
            <w:r>
              <w:rPr>
                <w:rFonts w:ascii="Arial" w:eastAsia="Arial" w:hAnsi="Arial" w:cs="Arial"/>
                <w:color w:val="000000"/>
                <w:sz w:val="16"/>
              </w:rPr>
              <w:t>)</w:t>
            </w:r>
          </w:p>
        </w:tc>
        <w:tc>
          <w:tcPr>
            <w:tcW w:w="585"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4BAE9A0" w14:textId="05489513" w:rsidR="000415F1" w:rsidRDefault="00934A18">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w:t>
            </w:r>
            <w:r w:rsidR="003C5E64">
              <w:rPr>
                <w:rFonts w:ascii="Arial" w:eastAsia="Arial" w:hAnsi="Arial" w:cs="Arial"/>
                <w:color w:val="000000"/>
                <w:sz w:val="16"/>
              </w:rPr>
              <w:t>1,106,70</w:t>
            </w:r>
            <w:r>
              <w:rPr>
                <w:rFonts w:ascii="Arial" w:eastAsia="Arial" w:hAnsi="Arial" w:cs="Arial"/>
                <w:color w:val="000000"/>
                <w:sz w:val="16"/>
              </w:rPr>
              <w:t>1)</w:t>
            </w:r>
          </w:p>
        </w:tc>
      </w:tr>
      <w:tr w:rsidR="000415F1" w14:paraId="658380B0"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067" w:type="pct"/>
            <w:tcBorders>
              <w:top w:val="nil"/>
              <w:left w:val="nil"/>
              <w:bottom w:val="single" w:sz="4" w:space="0" w:color="auto"/>
              <w:right w:val="nil"/>
              <w:tl2br w:val="nil"/>
              <w:tr2bl w:val="nil"/>
            </w:tcBorders>
            <w:shd w:val="clear" w:color="auto" w:fill="auto"/>
            <w:noWrap/>
            <w:tcMar>
              <w:left w:w="40" w:type="dxa"/>
              <w:right w:w="40" w:type="dxa"/>
            </w:tcMar>
            <w:vAlign w:val="center"/>
          </w:tcPr>
          <w:p w14:paraId="3A3492B5"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comprehensive income/(loss)</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ECEC4B" w14:textId="26842888" w:rsidR="000415F1" w:rsidRDefault="00934A1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851,454</w:t>
            </w:r>
            <w:r>
              <w:rPr>
                <w:rFonts w:ascii="Arial" w:eastAsia="Arial" w:hAnsi="Arial" w:cs="Arial"/>
                <w:b/>
                <w:color w:val="000000"/>
                <w:sz w:val="16"/>
              </w:rPr>
              <w:t>)</w:t>
            </w:r>
          </w:p>
        </w:tc>
        <w:tc>
          <w:tcPr>
            <w:tcW w:w="587"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531B81C" w14:textId="0989F857" w:rsidR="000415F1" w:rsidRDefault="00934A1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1,021,607</w:t>
            </w:r>
            <w:r>
              <w:rPr>
                <w:rFonts w:ascii="Arial" w:eastAsia="Arial" w:hAnsi="Arial" w:cs="Arial"/>
                <w:b/>
                <w:color w:val="000000"/>
                <w:sz w:val="16"/>
              </w:rPr>
              <w:t>)</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F70F338" w14:textId="2A13B393" w:rsidR="000415F1" w:rsidRDefault="00934A1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1,031,264</w:t>
            </w:r>
            <w:r>
              <w:rPr>
                <w:rFonts w:ascii="Arial" w:eastAsia="Arial" w:hAnsi="Arial" w:cs="Arial"/>
                <w:b/>
                <w:color w:val="000000"/>
                <w:sz w:val="16"/>
              </w:rPr>
              <w:t>)</w:t>
            </w:r>
          </w:p>
        </w:tc>
        <w:tc>
          <w:tcPr>
            <w:tcW w:w="587"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B2F9E82" w14:textId="42C9C699" w:rsidR="000415F1" w:rsidRDefault="00934A1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1,077,889</w:t>
            </w:r>
            <w:r>
              <w:rPr>
                <w:rFonts w:ascii="Arial" w:eastAsia="Arial" w:hAnsi="Arial" w:cs="Arial"/>
                <w:b/>
                <w:color w:val="000000"/>
                <w:sz w:val="16"/>
              </w:rPr>
              <w:t>)</w:t>
            </w:r>
          </w:p>
        </w:tc>
        <w:tc>
          <w:tcPr>
            <w:tcW w:w="585"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CE0C21C" w14:textId="65BCDEE0" w:rsidR="000415F1" w:rsidRDefault="00934A18">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1,106,701</w:t>
            </w:r>
            <w:r>
              <w:rPr>
                <w:rFonts w:ascii="Arial" w:eastAsia="Arial" w:hAnsi="Arial" w:cs="Arial"/>
                <w:b/>
                <w:color w:val="000000"/>
                <w:sz w:val="16"/>
              </w:rPr>
              <w:t>)</w:t>
            </w:r>
          </w:p>
        </w:tc>
      </w:tr>
      <w:tr w:rsidR="000415F1" w14:paraId="19BE9DFF" w14:textId="77777777" w:rsidTr="00867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000" w:type="pct"/>
            <w:gridSpan w:val="6"/>
            <w:tcBorders>
              <w:top w:val="nil"/>
              <w:left w:val="nil"/>
              <w:bottom w:val="nil"/>
              <w:right w:val="nil"/>
              <w:tl2br w:val="nil"/>
              <w:tr2bl w:val="nil"/>
            </w:tcBorders>
            <w:shd w:val="clear" w:color="FFFFFF" w:fill="FFFFFF"/>
            <w:noWrap/>
            <w:tcMar>
              <w:left w:w="40" w:type="dxa"/>
              <w:right w:w="40" w:type="dxa"/>
            </w:tcMar>
            <w:vAlign w:val="bottom"/>
          </w:tcPr>
          <w:p w14:paraId="00ECDBF3"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 xml:space="preserve">Prepared on Australian Accounting Standards basis. </w:t>
            </w:r>
          </w:p>
        </w:tc>
      </w:tr>
    </w:tbl>
    <w:p w14:paraId="40BFF344" w14:textId="77777777" w:rsidR="00915587" w:rsidRPr="004A0255" w:rsidRDefault="003C5E64" w:rsidP="00E363CC">
      <w:pPr>
        <w:pBdr>
          <w:top w:val="nil"/>
          <w:left w:val="nil"/>
          <w:bottom w:val="nil"/>
          <w:right w:val="nil"/>
          <w:between w:val="nil"/>
          <w:bar w:val="nil"/>
        </w:pBdr>
        <w:spacing w:before="40" w:after="0" w:line="240" w:lineRule="auto"/>
        <w:rPr>
          <w:rFonts w:ascii="Arial" w:eastAsia="Calibri" w:hAnsi="Arial" w:cs="Arial"/>
          <w:szCs w:val="16"/>
        </w:rPr>
      </w:pPr>
      <w:r>
        <w:rPr>
          <w:rFonts w:eastAsia="Calibri" w:cs="Arial"/>
          <w:sz w:val="16"/>
          <w:szCs w:val="16"/>
        </w:rPr>
        <w:br w:type="page"/>
      </w:r>
    </w:p>
    <w:p w14:paraId="1EE43C74" w14:textId="77777777" w:rsidR="00317A26" w:rsidRDefault="003C5E64" w:rsidP="00317A26">
      <w:pPr>
        <w:pStyle w:val="TableHeading"/>
        <w:pBdr>
          <w:top w:val="nil"/>
          <w:left w:val="nil"/>
          <w:bottom w:val="nil"/>
          <w:right w:val="nil"/>
          <w:between w:val="nil"/>
          <w:bar w:val="nil"/>
        </w:pBdr>
        <w:spacing w:before="0"/>
      </w:pPr>
      <w:r>
        <w:rPr>
          <w:rFonts w:cs="Arial"/>
        </w:rPr>
        <w:lastRenderedPageBreak/>
        <w:t xml:space="preserve">Table 3.8: </w:t>
      </w:r>
      <w:r>
        <w:t xml:space="preserve">Schedule of budgeted assets and liabilities administered on behalf </w:t>
      </w:r>
    </w:p>
    <w:p w14:paraId="34EFE789" w14:textId="77777777" w:rsidR="00915587" w:rsidRDefault="003C5E64" w:rsidP="00317A26">
      <w:pPr>
        <w:pStyle w:val="TableHeading"/>
        <w:pBdr>
          <w:top w:val="nil"/>
          <w:left w:val="nil"/>
          <w:bottom w:val="nil"/>
          <w:right w:val="nil"/>
          <w:between w:val="nil"/>
          <w:bar w:val="nil"/>
        </w:pBdr>
        <w:spacing w:before="0"/>
      </w:pPr>
      <w:r>
        <w:t>of Government (as at 30 June)</w:t>
      </w:r>
    </w:p>
    <w:tbl>
      <w:tblPr>
        <w:tblStyle w:val="CDMRange1"/>
        <w:tblW w:w="7335" w:type="dxa"/>
        <w:tblLayout w:type="fixed"/>
        <w:tblLook w:val="0600" w:firstRow="0" w:lastRow="0" w:firstColumn="0" w:lastColumn="0" w:noHBand="1" w:noVBand="1"/>
      </w:tblPr>
      <w:tblGrid>
        <w:gridCol w:w="2385"/>
        <w:gridCol w:w="990"/>
        <w:gridCol w:w="990"/>
        <w:gridCol w:w="990"/>
        <w:gridCol w:w="990"/>
        <w:gridCol w:w="990"/>
      </w:tblGrid>
      <w:tr w:rsidR="00BA3510" w14:paraId="566D8D36" w14:textId="77777777" w:rsidTr="00BA3510">
        <w:trPr>
          <w:trHeight w:val="737"/>
        </w:trPr>
        <w:tc>
          <w:tcPr>
            <w:tcW w:w="2385" w:type="dxa"/>
            <w:tcBorders>
              <w:top w:val="single" w:sz="4" w:space="0" w:color="000000"/>
              <w:left w:val="nil"/>
              <w:bottom w:val="nil"/>
              <w:right w:val="nil"/>
              <w:tl2br w:val="nil"/>
              <w:tr2bl w:val="nil"/>
            </w:tcBorders>
            <w:shd w:val="clear" w:color="FFFFFF" w:fill="FFFFFF"/>
            <w:noWrap/>
            <w:tcMar>
              <w:left w:w="0" w:type="dxa"/>
              <w:right w:w="0" w:type="dxa"/>
            </w:tcMar>
          </w:tcPr>
          <w:p w14:paraId="729251DA" w14:textId="77777777" w:rsidR="00BA3510" w:rsidRDefault="00BA3510" w:rsidP="00BA3510">
            <w:pPr>
              <w:spacing w:after="0" w:line="240" w:lineRule="auto"/>
              <w:jc w:val="left"/>
              <w:rPr>
                <w:rFonts w:ascii="Arial" w:eastAsia="Arial" w:hAnsi="Arial" w:cs="Arial"/>
                <w:b/>
                <w:color w:val="000000"/>
              </w:rPr>
            </w:pPr>
          </w:p>
        </w:tc>
        <w:tc>
          <w:tcPr>
            <w:tcW w:w="990"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3AC70D91"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 Estimated actual</w:t>
            </w:r>
          </w:p>
          <w:p w14:paraId="28E6D3B5" w14:textId="016041C1"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90" w:type="dxa"/>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4BF8ECAE"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279CBACF" w14:textId="77777777" w:rsidR="00BA3510" w:rsidRDefault="00BA3510" w:rsidP="00BA3510">
            <w:pPr>
              <w:pBdr>
                <w:top w:val="nil"/>
                <w:left w:val="nil"/>
                <w:bottom w:val="nil"/>
                <w:right w:val="nil"/>
                <w:between w:val="nil"/>
                <w:bar w:val="nil"/>
              </w:pBdr>
              <w:spacing w:after="180" w:line="240" w:lineRule="auto"/>
              <w:jc w:val="right"/>
              <w:rPr>
                <w:rFonts w:ascii="Arial" w:eastAsia="Arial" w:hAnsi="Arial" w:cs="Arial"/>
                <w:color w:val="000000"/>
              </w:rPr>
            </w:pPr>
            <w:r>
              <w:rPr>
                <w:rFonts w:ascii="Arial" w:eastAsia="Arial" w:hAnsi="Arial" w:cs="Arial"/>
                <w:color w:val="000000"/>
                <w:sz w:val="16"/>
              </w:rPr>
              <w:t>Budget</w:t>
            </w:r>
          </w:p>
          <w:p w14:paraId="02601E80" w14:textId="42B76ABF"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90"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7FABF0E8"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64B9AB4A" w14:textId="0245EFC4"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90"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7570FF1F"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40894679" w14:textId="0AF83C41"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990" w:type="dxa"/>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6D38E120"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w:t>
            </w:r>
          </w:p>
          <w:p w14:paraId="3A218D06"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Forward estimate</w:t>
            </w:r>
          </w:p>
          <w:p w14:paraId="2F89D999" w14:textId="342BF785"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0415F1" w14:paraId="441187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40" w:type="dxa"/>
              <w:right w:w="40" w:type="dxa"/>
            </w:tcMar>
            <w:vAlign w:val="center"/>
          </w:tcPr>
          <w:p w14:paraId="43CF2729"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ASSETS</w:t>
            </w: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D1E21DD" w14:textId="77777777" w:rsidR="000415F1" w:rsidRDefault="000415F1">
            <w:pPr>
              <w:spacing w:after="0" w:line="240" w:lineRule="auto"/>
              <w:jc w:val="lef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FFFFFF" w:fill="E6E6E6"/>
            <w:noWrap/>
            <w:tcMar>
              <w:left w:w="0" w:type="dxa"/>
              <w:right w:w="0" w:type="dxa"/>
            </w:tcMar>
            <w:vAlign w:val="center"/>
          </w:tcPr>
          <w:p w14:paraId="0806108D" w14:textId="77777777" w:rsidR="000415F1" w:rsidRDefault="000415F1">
            <w:pPr>
              <w:spacing w:after="0" w:line="240" w:lineRule="auto"/>
              <w:jc w:val="lef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BB5AF09" w14:textId="77777777" w:rsidR="000415F1" w:rsidRDefault="000415F1">
            <w:pPr>
              <w:spacing w:after="0" w:line="240" w:lineRule="auto"/>
              <w:jc w:val="lef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408E6DA" w14:textId="77777777" w:rsidR="000415F1" w:rsidRDefault="000415F1">
            <w:pPr>
              <w:spacing w:after="0" w:line="240" w:lineRule="auto"/>
              <w:jc w:val="lef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48D1954" w14:textId="77777777" w:rsidR="000415F1" w:rsidRDefault="000415F1">
            <w:pPr>
              <w:spacing w:after="0" w:line="240" w:lineRule="auto"/>
              <w:jc w:val="left"/>
              <w:rPr>
                <w:rFonts w:ascii="Arial" w:eastAsia="Arial" w:hAnsi="Arial" w:cs="Arial"/>
                <w:color w:val="000000"/>
              </w:rPr>
            </w:pPr>
          </w:p>
        </w:tc>
      </w:tr>
      <w:tr w:rsidR="000415F1" w14:paraId="566FBC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40" w:type="dxa"/>
              <w:right w:w="40" w:type="dxa"/>
            </w:tcMar>
            <w:vAlign w:val="center"/>
          </w:tcPr>
          <w:p w14:paraId="6F77E2C1"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Financial assets</w:t>
            </w:r>
          </w:p>
        </w:tc>
        <w:tc>
          <w:tcPr>
            <w:tcW w:w="990" w:type="dxa"/>
            <w:tcBorders>
              <w:top w:val="nil"/>
              <w:left w:val="nil"/>
              <w:bottom w:val="nil"/>
              <w:right w:val="nil"/>
              <w:tl2br w:val="nil"/>
              <w:tr2bl w:val="nil"/>
            </w:tcBorders>
            <w:shd w:val="clear" w:color="FFFFFF" w:fill="FFFFFF"/>
            <w:noWrap/>
            <w:tcMar>
              <w:left w:w="0" w:type="dxa"/>
              <w:right w:w="0" w:type="dxa"/>
            </w:tcMar>
            <w:vAlign w:val="center"/>
          </w:tcPr>
          <w:p w14:paraId="6542F3CE" w14:textId="77777777" w:rsidR="000415F1" w:rsidRDefault="000415F1">
            <w:pPr>
              <w:spacing w:after="0" w:line="240" w:lineRule="auto"/>
              <w:jc w:val="left"/>
              <w:rPr>
                <w:rFonts w:ascii="Arial" w:eastAsia="Arial" w:hAnsi="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center"/>
          </w:tcPr>
          <w:p w14:paraId="5490230A" w14:textId="77777777" w:rsidR="000415F1" w:rsidRDefault="000415F1">
            <w:pPr>
              <w:spacing w:after="0" w:line="240" w:lineRule="auto"/>
              <w:jc w:val="left"/>
              <w:rPr>
                <w:rFonts w:ascii="Arial" w:eastAsia="Arial" w:hAnsi="Arial" w:cs="Arial"/>
                <w:color w:val="000000"/>
              </w:rPr>
            </w:pPr>
          </w:p>
        </w:tc>
        <w:tc>
          <w:tcPr>
            <w:tcW w:w="990" w:type="dxa"/>
            <w:tcBorders>
              <w:top w:val="nil"/>
              <w:left w:val="nil"/>
              <w:bottom w:val="nil"/>
              <w:right w:val="nil"/>
              <w:tl2br w:val="nil"/>
              <w:tr2bl w:val="nil"/>
            </w:tcBorders>
            <w:shd w:val="clear" w:color="FFFFFF" w:fill="FFFFFF"/>
            <w:noWrap/>
            <w:tcMar>
              <w:left w:w="0" w:type="dxa"/>
              <w:right w:w="0" w:type="dxa"/>
            </w:tcMar>
            <w:vAlign w:val="center"/>
          </w:tcPr>
          <w:p w14:paraId="389D247A" w14:textId="77777777" w:rsidR="000415F1" w:rsidRDefault="000415F1">
            <w:pPr>
              <w:spacing w:after="0" w:line="240" w:lineRule="auto"/>
              <w:jc w:val="left"/>
              <w:rPr>
                <w:rFonts w:ascii="Arial" w:eastAsia="Arial" w:hAnsi="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7F8D4118" w14:textId="77777777" w:rsidR="000415F1" w:rsidRDefault="000415F1">
            <w:pPr>
              <w:spacing w:after="0" w:line="240" w:lineRule="auto"/>
              <w:jc w:val="left"/>
              <w:rPr>
                <w:rFonts w:ascii="Arial" w:eastAsia="Arial" w:hAnsi="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center"/>
          </w:tcPr>
          <w:p w14:paraId="690741AF" w14:textId="77777777" w:rsidR="000415F1" w:rsidRDefault="000415F1">
            <w:pPr>
              <w:spacing w:after="0" w:line="240" w:lineRule="auto"/>
              <w:jc w:val="left"/>
              <w:rPr>
                <w:rFonts w:ascii="Arial" w:eastAsia="Arial" w:hAnsi="Arial" w:cs="Arial"/>
                <w:color w:val="000000"/>
              </w:rPr>
            </w:pPr>
          </w:p>
        </w:tc>
      </w:tr>
      <w:tr w:rsidR="000415F1" w14:paraId="5517BC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17901002"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and cash equivalents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0CC2D90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2,120</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2A0D5D4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5DC138C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58ACE48B"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7BC87AB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2,120</w:t>
            </w:r>
          </w:p>
        </w:tc>
      </w:tr>
      <w:tr w:rsidR="000415F1" w14:paraId="79FFBD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center"/>
          </w:tcPr>
          <w:p w14:paraId="0A982F8E"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Trade and other receivables</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0B65029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122</w:t>
            </w:r>
          </w:p>
        </w:tc>
        <w:tc>
          <w:tcPr>
            <w:tcW w:w="99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D21814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122</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49691E2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122</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0B712E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122</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A5C824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122</w:t>
            </w:r>
          </w:p>
        </w:tc>
      </w:tr>
      <w:tr w:rsidR="000415F1" w14:paraId="0533A9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6307902D"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financial assets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32EB7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2,242</w:t>
            </w:r>
          </w:p>
        </w:tc>
        <w:tc>
          <w:tcPr>
            <w:tcW w:w="99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2080C56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2,242</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227DC1"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2,242</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13F0D7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2,242</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AF4321E"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2,242</w:t>
            </w:r>
          </w:p>
        </w:tc>
      </w:tr>
      <w:tr w:rsidR="000415F1" w14:paraId="46B499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center"/>
          </w:tcPr>
          <w:p w14:paraId="29F3BBE1"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Non-financial assets</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67B81B4" w14:textId="77777777" w:rsidR="000415F1" w:rsidRDefault="000415F1">
            <w:pPr>
              <w:spacing w:after="0" w:line="240" w:lineRule="auto"/>
              <w:jc w:val="lef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4B2B9D7F" w14:textId="77777777" w:rsidR="000415F1" w:rsidRDefault="000415F1">
            <w:pPr>
              <w:spacing w:after="0" w:line="240" w:lineRule="auto"/>
              <w:jc w:val="lef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345F96F" w14:textId="77777777" w:rsidR="000415F1" w:rsidRDefault="000415F1">
            <w:pPr>
              <w:spacing w:after="0" w:line="240" w:lineRule="auto"/>
              <w:jc w:val="lef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E7F1189" w14:textId="77777777" w:rsidR="000415F1" w:rsidRDefault="000415F1">
            <w:pPr>
              <w:spacing w:after="0" w:line="240" w:lineRule="auto"/>
              <w:jc w:val="lef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BD07210" w14:textId="77777777" w:rsidR="000415F1" w:rsidRDefault="000415F1">
            <w:pPr>
              <w:spacing w:after="0" w:line="240" w:lineRule="auto"/>
              <w:jc w:val="left"/>
              <w:rPr>
                <w:rFonts w:ascii="Arial" w:eastAsia="Arial" w:hAnsi="Arial" w:cs="Arial"/>
                <w:color w:val="000000"/>
              </w:rPr>
            </w:pPr>
          </w:p>
        </w:tc>
      </w:tr>
      <w:tr w:rsidR="000415F1" w14:paraId="3A8213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19761905"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 non-financial assets</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2AA876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255</w:t>
            </w:r>
          </w:p>
        </w:tc>
        <w:tc>
          <w:tcPr>
            <w:tcW w:w="99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4318F87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255</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000F81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255</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039BAA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255</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31B9A880"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255</w:t>
            </w:r>
          </w:p>
        </w:tc>
      </w:tr>
      <w:tr w:rsidR="000415F1" w14:paraId="7FC869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2B3545B8"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non-financial assets</w:t>
            </w:r>
          </w:p>
        </w:tc>
        <w:tc>
          <w:tcPr>
            <w:tcW w:w="99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35C0657B"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255</w:t>
            </w:r>
          </w:p>
        </w:tc>
        <w:tc>
          <w:tcPr>
            <w:tcW w:w="99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101FE0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255</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47AD39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255</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714368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255</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D7C9763"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255</w:t>
            </w:r>
          </w:p>
        </w:tc>
      </w:tr>
      <w:tr w:rsidR="000415F1" w14:paraId="077D3A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40" w:type="dxa"/>
              <w:right w:w="40" w:type="dxa"/>
            </w:tcMar>
            <w:vAlign w:val="bottom"/>
          </w:tcPr>
          <w:p w14:paraId="467A0C72"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Total assets administered on</w:t>
            </w:r>
          </w:p>
          <w:p w14:paraId="533C4FBF" w14:textId="57EBD188"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behalf of Government</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BCC468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2,497</w:t>
            </w:r>
          </w:p>
        </w:tc>
        <w:tc>
          <w:tcPr>
            <w:tcW w:w="99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6BA715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2,497</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99B480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2,497</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5275FE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2,497</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2970A91"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2,497</w:t>
            </w:r>
          </w:p>
        </w:tc>
      </w:tr>
      <w:tr w:rsidR="000415F1" w14:paraId="02958F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center"/>
          </w:tcPr>
          <w:p w14:paraId="6A47F01F"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LIABILITIES</w:t>
            </w: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64D3CC2C" w14:textId="77777777" w:rsidR="000415F1" w:rsidRDefault="000415F1">
            <w:pPr>
              <w:spacing w:after="0" w:line="240" w:lineRule="auto"/>
              <w:jc w:val="lef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14:paraId="2C4C97F1" w14:textId="77777777" w:rsidR="000415F1" w:rsidRDefault="000415F1">
            <w:pPr>
              <w:spacing w:after="0" w:line="240" w:lineRule="auto"/>
              <w:jc w:val="lef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116DB7DE" w14:textId="77777777" w:rsidR="000415F1" w:rsidRDefault="000415F1">
            <w:pPr>
              <w:spacing w:after="0" w:line="240" w:lineRule="auto"/>
              <w:jc w:val="lef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393385C8" w14:textId="77777777" w:rsidR="000415F1" w:rsidRDefault="000415F1">
            <w:pPr>
              <w:spacing w:after="0" w:line="240" w:lineRule="auto"/>
              <w:jc w:val="left"/>
              <w:rPr>
                <w:rFonts w:ascii="Arial" w:eastAsia="Arial" w:hAnsi="Arial" w:cs="Arial"/>
                <w:color w:val="000000"/>
              </w:rPr>
            </w:pPr>
          </w:p>
        </w:tc>
        <w:tc>
          <w:tcPr>
            <w:tcW w:w="990" w:type="dxa"/>
            <w:tcBorders>
              <w:top w:val="single" w:sz="4" w:space="0" w:color="000000"/>
              <w:left w:val="nil"/>
              <w:bottom w:val="nil"/>
              <w:right w:val="nil"/>
              <w:tl2br w:val="nil"/>
              <w:tr2bl w:val="nil"/>
            </w:tcBorders>
            <w:shd w:val="clear" w:color="auto" w:fill="auto"/>
            <w:noWrap/>
            <w:tcMar>
              <w:left w:w="0" w:type="dxa"/>
              <w:right w:w="0" w:type="dxa"/>
            </w:tcMar>
            <w:vAlign w:val="bottom"/>
          </w:tcPr>
          <w:p w14:paraId="08A02419" w14:textId="77777777" w:rsidR="000415F1" w:rsidRDefault="000415F1">
            <w:pPr>
              <w:spacing w:after="0" w:line="240" w:lineRule="auto"/>
              <w:jc w:val="left"/>
              <w:rPr>
                <w:rFonts w:ascii="Arial" w:eastAsia="Arial" w:hAnsi="Arial" w:cs="Arial"/>
                <w:color w:val="000000"/>
              </w:rPr>
            </w:pPr>
          </w:p>
        </w:tc>
      </w:tr>
      <w:tr w:rsidR="000415F1" w14:paraId="6D3D54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center"/>
          </w:tcPr>
          <w:p w14:paraId="3EB97DB7"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Payables</w:t>
            </w: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6D18A6B4" w14:textId="77777777" w:rsidR="000415F1" w:rsidRDefault="000415F1">
            <w:pPr>
              <w:spacing w:after="0" w:line="240" w:lineRule="auto"/>
              <w:jc w:val="left"/>
              <w:rPr>
                <w:rFonts w:ascii="Arial" w:eastAsia="Arial" w:hAnsi="Arial" w:cs="Arial"/>
                <w:color w:val="000000"/>
              </w:rPr>
            </w:pPr>
          </w:p>
        </w:tc>
        <w:tc>
          <w:tcPr>
            <w:tcW w:w="990" w:type="dxa"/>
            <w:tcBorders>
              <w:top w:val="nil"/>
              <w:left w:val="nil"/>
              <w:bottom w:val="nil"/>
              <w:right w:val="nil"/>
              <w:tl2br w:val="nil"/>
              <w:tr2bl w:val="nil"/>
            </w:tcBorders>
            <w:shd w:val="clear" w:color="FFFFFF" w:fill="E6E6E6"/>
            <w:noWrap/>
            <w:tcMar>
              <w:left w:w="0" w:type="dxa"/>
              <w:right w:w="0" w:type="dxa"/>
            </w:tcMar>
            <w:vAlign w:val="bottom"/>
          </w:tcPr>
          <w:p w14:paraId="65C03456" w14:textId="77777777" w:rsidR="000415F1" w:rsidRDefault="000415F1">
            <w:pPr>
              <w:spacing w:after="0" w:line="240" w:lineRule="auto"/>
              <w:jc w:val="left"/>
              <w:rPr>
                <w:rFonts w:ascii="Arial" w:eastAsia="Arial" w:hAnsi="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19A4A548" w14:textId="77777777" w:rsidR="000415F1" w:rsidRDefault="000415F1">
            <w:pPr>
              <w:spacing w:after="0" w:line="240" w:lineRule="auto"/>
              <w:jc w:val="left"/>
              <w:rPr>
                <w:rFonts w:ascii="Arial" w:eastAsia="Arial" w:hAnsi="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5C656D0F" w14:textId="77777777" w:rsidR="000415F1" w:rsidRDefault="000415F1">
            <w:pPr>
              <w:spacing w:after="0" w:line="240" w:lineRule="auto"/>
              <w:jc w:val="left"/>
              <w:rPr>
                <w:rFonts w:ascii="Arial" w:eastAsia="Arial" w:hAnsi="Arial" w:cs="Arial"/>
                <w:color w:val="000000"/>
              </w:rPr>
            </w:pPr>
          </w:p>
        </w:tc>
        <w:tc>
          <w:tcPr>
            <w:tcW w:w="990" w:type="dxa"/>
            <w:tcBorders>
              <w:top w:val="nil"/>
              <w:left w:val="nil"/>
              <w:bottom w:val="nil"/>
              <w:right w:val="nil"/>
              <w:tl2br w:val="nil"/>
              <w:tr2bl w:val="nil"/>
            </w:tcBorders>
            <w:shd w:val="clear" w:color="auto" w:fill="auto"/>
            <w:noWrap/>
            <w:tcMar>
              <w:left w:w="0" w:type="dxa"/>
              <w:right w:w="0" w:type="dxa"/>
            </w:tcMar>
            <w:vAlign w:val="bottom"/>
          </w:tcPr>
          <w:p w14:paraId="3A15B13D" w14:textId="77777777" w:rsidR="000415F1" w:rsidRDefault="000415F1">
            <w:pPr>
              <w:spacing w:after="0" w:line="240" w:lineRule="auto"/>
              <w:jc w:val="left"/>
              <w:rPr>
                <w:rFonts w:ascii="Arial" w:eastAsia="Arial" w:hAnsi="Arial" w:cs="Arial"/>
                <w:color w:val="000000"/>
              </w:rPr>
            </w:pPr>
          </w:p>
        </w:tc>
      </w:tr>
      <w:tr w:rsidR="000415F1" w14:paraId="292A06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64DA6081"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28B5244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500</w:t>
            </w:r>
          </w:p>
        </w:tc>
        <w:tc>
          <w:tcPr>
            <w:tcW w:w="990" w:type="dxa"/>
            <w:tcBorders>
              <w:top w:val="nil"/>
              <w:left w:val="nil"/>
              <w:bottom w:val="nil"/>
              <w:right w:val="nil"/>
              <w:tl2br w:val="nil"/>
              <w:tr2bl w:val="nil"/>
            </w:tcBorders>
            <w:shd w:val="clear" w:color="FFFFFF" w:fill="E6E6E6"/>
            <w:noWrap/>
            <w:tcMar>
              <w:left w:w="40" w:type="dxa"/>
              <w:right w:w="100" w:type="dxa"/>
            </w:tcMar>
            <w:vAlign w:val="bottom"/>
          </w:tcPr>
          <w:p w14:paraId="483DBBD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035B1CB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59695F8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500</w:t>
            </w:r>
          </w:p>
        </w:tc>
        <w:tc>
          <w:tcPr>
            <w:tcW w:w="990" w:type="dxa"/>
            <w:tcBorders>
              <w:top w:val="nil"/>
              <w:left w:val="nil"/>
              <w:bottom w:val="nil"/>
              <w:right w:val="nil"/>
              <w:tl2br w:val="nil"/>
              <w:tr2bl w:val="nil"/>
            </w:tcBorders>
            <w:shd w:val="clear" w:color="auto" w:fill="auto"/>
            <w:noWrap/>
            <w:tcMar>
              <w:left w:w="40" w:type="dxa"/>
              <w:right w:w="100" w:type="dxa"/>
            </w:tcMar>
            <w:vAlign w:val="bottom"/>
          </w:tcPr>
          <w:p w14:paraId="3A8205EC"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500</w:t>
            </w:r>
          </w:p>
        </w:tc>
      </w:tr>
      <w:tr w:rsidR="000415F1" w14:paraId="33005B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175" w:type="dxa"/>
              <w:right w:w="40" w:type="dxa"/>
            </w:tcMar>
            <w:vAlign w:val="bottom"/>
          </w:tcPr>
          <w:p w14:paraId="4C4FE44F"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Grants</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FF6780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255,369</w:t>
            </w:r>
          </w:p>
        </w:tc>
        <w:tc>
          <w:tcPr>
            <w:tcW w:w="99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1D67696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255,369</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23436B7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255,369</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C7F506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255,369</w:t>
            </w:r>
          </w:p>
        </w:tc>
        <w:tc>
          <w:tcPr>
            <w:tcW w:w="990" w:type="dxa"/>
            <w:tcBorders>
              <w:top w:val="nil"/>
              <w:left w:val="nil"/>
              <w:bottom w:val="single" w:sz="4" w:space="0" w:color="000000"/>
              <w:right w:val="nil"/>
              <w:tl2br w:val="nil"/>
              <w:tr2bl w:val="nil"/>
            </w:tcBorders>
            <w:shd w:val="clear" w:color="auto" w:fill="auto"/>
            <w:noWrap/>
            <w:tcMar>
              <w:left w:w="40" w:type="dxa"/>
              <w:right w:w="100" w:type="dxa"/>
            </w:tcMar>
            <w:vAlign w:val="bottom"/>
          </w:tcPr>
          <w:p w14:paraId="6B3D8AB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255,369</w:t>
            </w:r>
          </w:p>
        </w:tc>
      </w:tr>
      <w:tr w:rsidR="000415F1" w14:paraId="4ACD0C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14:paraId="2FBEC001"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payables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3D8B470"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255,869</w:t>
            </w:r>
          </w:p>
        </w:tc>
        <w:tc>
          <w:tcPr>
            <w:tcW w:w="99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6B8F10D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255,869</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A86E8DE"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255,869</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4A06CC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255,869</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97A103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255,869</w:t>
            </w:r>
          </w:p>
        </w:tc>
      </w:tr>
      <w:tr w:rsidR="000415F1" w14:paraId="67806B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2385" w:type="dxa"/>
            <w:tcBorders>
              <w:top w:val="nil"/>
              <w:left w:val="nil"/>
              <w:bottom w:val="nil"/>
              <w:right w:val="nil"/>
              <w:tl2br w:val="nil"/>
              <w:tr2bl w:val="nil"/>
            </w:tcBorders>
            <w:shd w:val="clear" w:color="auto" w:fill="auto"/>
            <w:tcMar>
              <w:left w:w="40" w:type="dxa"/>
              <w:right w:w="40" w:type="dxa"/>
            </w:tcMar>
            <w:vAlign w:val="bottom"/>
          </w:tcPr>
          <w:p w14:paraId="37723513"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Total liabilities administered </w:t>
            </w:r>
          </w:p>
          <w:p w14:paraId="336AF0BF" w14:textId="39308C16"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on behalf of Government</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8A296D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255,869</w:t>
            </w:r>
          </w:p>
        </w:tc>
        <w:tc>
          <w:tcPr>
            <w:tcW w:w="990"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0082A76E"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255,869</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F5DE634"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255,869</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055180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255,869</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88BB2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255,869</w:t>
            </w:r>
          </w:p>
        </w:tc>
      </w:tr>
      <w:tr w:rsidR="000415F1" w14:paraId="553676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single" w:sz="4" w:space="0" w:color="000000"/>
              <w:right w:val="nil"/>
              <w:tl2br w:val="nil"/>
              <w:tr2bl w:val="nil"/>
            </w:tcBorders>
            <w:shd w:val="clear" w:color="auto" w:fill="auto"/>
            <w:noWrap/>
            <w:tcMar>
              <w:left w:w="40" w:type="dxa"/>
              <w:right w:w="40" w:type="dxa"/>
            </w:tcMar>
            <w:vAlign w:val="bottom"/>
          </w:tcPr>
          <w:p w14:paraId="44B1D759"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assets/(liabilities)</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59F592E"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(253,372)</w:t>
            </w:r>
          </w:p>
        </w:tc>
        <w:tc>
          <w:tcPr>
            <w:tcW w:w="99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7D2D307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(253,372)</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9A9680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(253,372)</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3098954" w14:textId="1A683E95" w:rsidR="000415F1" w:rsidRDefault="00F14A20">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253,372</w:t>
            </w:r>
            <w:r>
              <w:rPr>
                <w:rFonts w:ascii="Arial" w:eastAsia="Arial" w:hAnsi="Arial" w:cs="Arial"/>
                <w:b/>
                <w:color w:val="000000"/>
                <w:sz w:val="16"/>
              </w:rPr>
              <w:t>)</w:t>
            </w:r>
          </w:p>
        </w:tc>
        <w:tc>
          <w:tcPr>
            <w:tcW w:w="99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FE5FD63" w14:textId="206903BF" w:rsidR="000415F1" w:rsidRDefault="00F14A20">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w:t>
            </w:r>
            <w:r w:rsidR="003C5E64">
              <w:rPr>
                <w:rFonts w:ascii="Arial" w:eastAsia="Arial" w:hAnsi="Arial" w:cs="Arial"/>
                <w:b/>
                <w:color w:val="000000"/>
                <w:sz w:val="16"/>
              </w:rPr>
              <w:t>253,372</w:t>
            </w:r>
            <w:r>
              <w:rPr>
                <w:rFonts w:ascii="Arial" w:eastAsia="Arial" w:hAnsi="Arial" w:cs="Arial"/>
                <w:b/>
                <w:color w:val="000000"/>
                <w:sz w:val="16"/>
              </w:rPr>
              <w:t>)</w:t>
            </w:r>
          </w:p>
        </w:tc>
      </w:tr>
      <w:tr w:rsidR="000415F1" w14:paraId="7120CF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335"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14:paraId="2566BB01"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sz w:val="15"/>
              </w:rPr>
            </w:pPr>
            <w:r>
              <w:rPr>
                <w:rFonts w:ascii="Arial" w:eastAsia="Arial" w:hAnsi="Arial" w:cs="Arial"/>
                <w:color w:val="000000"/>
                <w:sz w:val="15"/>
              </w:rPr>
              <w:t>Prepared on Australian Accounting Standards basis.</w:t>
            </w:r>
          </w:p>
        </w:tc>
      </w:tr>
    </w:tbl>
    <w:p w14:paraId="12BA06CA" w14:textId="77777777" w:rsidR="004E7B04" w:rsidRDefault="004E7B04" w:rsidP="00E363CC">
      <w:pPr>
        <w:pBdr>
          <w:top w:val="nil"/>
          <w:left w:val="nil"/>
          <w:bottom w:val="nil"/>
          <w:right w:val="nil"/>
          <w:between w:val="nil"/>
          <w:bar w:val="nil"/>
        </w:pBdr>
        <w:spacing w:before="40" w:after="0" w:line="240" w:lineRule="auto"/>
        <w:rPr>
          <w:rFonts w:ascii="Arial" w:eastAsia="Calibri" w:hAnsi="Arial" w:cs="Arial"/>
          <w:szCs w:val="16"/>
        </w:rPr>
      </w:pPr>
    </w:p>
    <w:p w14:paraId="05A32178" w14:textId="77777777" w:rsidR="00915587" w:rsidRPr="004A0255" w:rsidRDefault="003C5E64" w:rsidP="00E363CC">
      <w:pPr>
        <w:pBdr>
          <w:top w:val="nil"/>
          <w:left w:val="nil"/>
          <w:bottom w:val="nil"/>
          <w:right w:val="nil"/>
          <w:between w:val="nil"/>
          <w:bar w:val="nil"/>
        </w:pBdr>
        <w:spacing w:before="40" w:after="0" w:line="240" w:lineRule="auto"/>
        <w:rPr>
          <w:rFonts w:ascii="Arial" w:eastAsia="Calibri" w:hAnsi="Arial" w:cs="Arial"/>
          <w:szCs w:val="16"/>
        </w:rPr>
      </w:pPr>
      <w:r>
        <w:rPr>
          <w:rFonts w:eastAsia="Calibri" w:cs="Arial"/>
          <w:sz w:val="16"/>
          <w:szCs w:val="16"/>
        </w:rPr>
        <w:br w:type="page"/>
      </w:r>
    </w:p>
    <w:p w14:paraId="5E47A0E7" w14:textId="77777777" w:rsidR="00915587" w:rsidRDefault="003C5E64" w:rsidP="0063246D">
      <w:pPr>
        <w:pStyle w:val="TableHeading"/>
        <w:pBdr>
          <w:top w:val="nil"/>
          <w:left w:val="nil"/>
          <w:bottom w:val="nil"/>
          <w:right w:val="nil"/>
          <w:between w:val="nil"/>
          <w:bar w:val="nil"/>
        </w:pBdr>
        <w:spacing w:before="0"/>
        <w:rPr>
          <w:rStyle w:val="BookTitle"/>
          <w:i w:val="0"/>
          <w:iCs/>
        </w:rPr>
      </w:pPr>
      <w:r>
        <w:lastRenderedPageBreak/>
        <w:t>Table 3.9: Schedule of budgeted administered cash flows (for the period ended 30 June)</w:t>
      </w:r>
    </w:p>
    <w:tbl>
      <w:tblPr>
        <w:tblStyle w:val="CDMRange2"/>
        <w:tblW w:w="5000" w:type="pct"/>
        <w:tblLook w:val="0600" w:firstRow="0" w:lastRow="0" w:firstColumn="0" w:lastColumn="0" w:noHBand="1" w:noVBand="1"/>
      </w:tblPr>
      <w:tblGrid>
        <w:gridCol w:w="3015"/>
        <w:gridCol w:w="884"/>
        <w:gridCol w:w="928"/>
        <w:gridCol w:w="942"/>
        <w:gridCol w:w="971"/>
        <w:gridCol w:w="970"/>
      </w:tblGrid>
      <w:tr w:rsidR="00BA3510" w14:paraId="47A39E75" w14:textId="77777777" w:rsidTr="007E7427">
        <w:trPr>
          <w:trHeight w:val="737"/>
        </w:trPr>
        <w:tc>
          <w:tcPr>
            <w:tcW w:w="1955" w:type="pct"/>
            <w:tcBorders>
              <w:top w:val="single" w:sz="4" w:space="0" w:color="000000"/>
              <w:left w:val="nil"/>
              <w:bottom w:val="nil"/>
              <w:right w:val="nil"/>
              <w:tl2br w:val="nil"/>
              <w:tr2bl w:val="nil"/>
            </w:tcBorders>
            <w:shd w:val="clear" w:color="FFFFFF" w:fill="FFFFFF"/>
            <w:noWrap/>
            <w:tcMar>
              <w:left w:w="0" w:type="dxa"/>
              <w:right w:w="0" w:type="dxa"/>
            </w:tcMar>
          </w:tcPr>
          <w:p w14:paraId="7CF4B37A" w14:textId="77777777" w:rsidR="00BA3510" w:rsidRDefault="00BA3510" w:rsidP="00BA3510">
            <w:pPr>
              <w:spacing w:after="0" w:line="240" w:lineRule="auto"/>
              <w:jc w:val="left"/>
              <w:rPr>
                <w:rFonts w:ascii="Arial" w:eastAsia="Arial" w:hAnsi="Arial" w:cs="Arial"/>
                <w:b/>
                <w:color w:val="000000"/>
              </w:rPr>
            </w:pPr>
          </w:p>
        </w:tc>
        <w:tc>
          <w:tcPr>
            <w:tcW w:w="573"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336688CA"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2023­24 Estimated actual</w:t>
            </w:r>
          </w:p>
          <w:p w14:paraId="6B6CF9BD" w14:textId="7F9A8545"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602" w:type="pct"/>
            <w:tcBorders>
              <w:top w:val="single" w:sz="4" w:space="0" w:color="000000"/>
              <w:left w:val="nil"/>
              <w:bottom w:val="single" w:sz="4" w:space="0" w:color="000000"/>
              <w:right w:val="nil"/>
              <w:tl2br w:val="nil"/>
              <w:tr2bl w:val="nil"/>
            </w:tcBorders>
            <w:shd w:val="clear" w:color="FFFFFF" w:fill="E6E6E6"/>
            <w:tcMar>
              <w:left w:w="40" w:type="dxa"/>
              <w:right w:w="40" w:type="dxa"/>
            </w:tcMar>
          </w:tcPr>
          <w:p w14:paraId="695E0C78"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2024­25</w:t>
            </w:r>
          </w:p>
          <w:p w14:paraId="58114271" w14:textId="77777777" w:rsidR="00BA3510" w:rsidRDefault="00BA3510" w:rsidP="00BA3510">
            <w:pPr>
              <w:pBdr>
                <w:top w:val="nil"/>
                <w:left w:val="nil"/>
                <w:bottom w:val="nil"/>
                <w:right w:val="nil"/>
                <w:between w:val="nil"/>
                <w:bar w:val="nil"/>
              </w:pBdr>
              <w:spacing w:after="180" w:line="240" w:lineRule="auto"/>
              <w:jc w:val="right"/>
              <w:rPr>
                <w:rFonts w:ascii="Arial" w:eastAsia="Arial" w:hAnsi="Arial" w:cs="Arial"/>
                <w:color w:val="000000"/>
              </w:rPr>
            </w:pPr>
            <w:r>
              <w:rPr>
                <w:rFonts w:ascii="Arial" w:eastAsia="Arial" w:hAnsi="Arial" w:cs="Arial"/>
                <w:color w:val="000000"/>
                <w:sz w:val="16"/>
              </w:rPr>
              <w:t>Budget</w:t>
            </w:r>
          </w:p>
          <w:p w14:paraId="4B58071F" w14:textId="292EC3A4"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611"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5C4A08CB"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2025­26 Forward estimate</w:t>
            </w:r>
          </w:p>
          <w:p w14:paraId="67E1B55D" w14:textId="1F404C16"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630"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072EE773"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2026­27 Forward estimate</w:t>
            </w:r>
          </w:p>
          <w:p w14:paraId="3092D3FD" w14:textId="2D71CE7E"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c>
          <w:tcPr>
            <w:tcW w:w="629" w:type="pct"/>
            <w:tcBorders>
              <w:top w:val="single" w:sz="4" w:space="0" w:color="000000"/>
              <w:left w:val="nil"/>
              <w:bottom w:val="single" w:sz="4" w:space="0" w:color="000000"/>
              <w:right w:val="nil"/>
              <w:tl2br w:val="nil"/>
              <w:tr2bl w:val="nil"/>
            </w:tcBorders>
            <w:shd w:val="clear" w:color="FFFFFF" w:fill="FFFFFF"/>
            <w:tcMar>
              <w:left w:w="40" w:type="dxa"/>
              <w:right w:w="40" w:type="dxa"/>
            </w:tcMar>
          </w:tcPr>
          <w:p w14:paraId="0E64323A"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2027­28</w:t>
            </w:r>
          </w:p>
          <w:p w14:paraId="34E79541" w14:textId="77777777"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Forward estimate</w:t>
            </w:r>
          </w:p>
          <w:p w14:paraId="120AE944" w14:textId="3355BDF6" w:rsidR="00BA3510" w:rsidRDefault="00BA3510" w:rsidP="00BA3510">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$'000</w:t>
            </w:r>
          </w:p>
        </w:tc>
      </w:tr>
      <w:tr w:rsidR="000415F1" w14:paraId="72B44DDB"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955" w:type="pct"/>
            <w:tcBorders>
              <w:top w:val="nil"/>
              <w:left w:val="nil"/>
              <w:bottom w:val="nil"/>
              <w:right w:val="nil"/>
              <w:tl2br w:val="nil"/>
              <w:tr2bl w:val="nil"/>
            </w:tcBorders>
            <w:shd w:val="clear" w:color="auto" w:fill="auto"/>
            <w:tcMar>
              <w:left w:w="40" w:type="dxa"/>
              <w:right w:w="40" w:type="dxa"/>
            </w:tcMar>
            <w:vAlign w:val="center"/>
          </w:tcPr>
          <w:p w14:paraId="6B02D6A7"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OPERATING ACTIVITIES</w:t>
            </w:r>
          </w:p>
        </w:tc>
        <w:tc>
          <w:tcPr>
            <w:tcW w:w="573" w:type="pct"/>
            <w:tcBorders>
              <w:top w:val="single" w:sz="4" w:space="0" w:color="000000"/>
              <w:left w:val="nil"/>
              <w:bottom w:val="nil"/>
              <w:right w:val="nil"/>
              <w:tl2br w:val="nil"/>
              <w:tr2bl w:val="nil"/>
            </w:tcBorders>
            <w:shd w:val="clear" w:color="FFFFFF" w:fill="FFFFFF"/>
            <w:noWrap/>
            <w:tcMar>
              <w:left w:w="0" w:type="dxa"/>
              <w:right w:w="0" w:type="dxa"/>
            </w:tcMar>
            <w:vAlign w:val="center"/>
          </w:tcPr>
          <w:p w14:paraId="66F1B0F0" w14:textId="77777777" w:rsidR="000415F1" w:rsidRDefault="000415F1">
            <w:pPr>
              <w:spacing w:after="0" w:line="240" w:lineRule="auto"/>
              <w:jc w:val="left"/>
              <w:rPr>
                <w:rFonts w:ascii="Arial" w:eastAsia="Arial" w:hAnsi="Arial" w:cs="Arial"/>
                <w:color w:val="000000"/>
              </w:rPr>
            </w:pPr>
          </w:p>
        </w:tc>
        <w:tc>
          <w:tcPr>
            <w:tcW w:w="602" w:type="pct"/>
            <w:tcBorders>
              <w:top w:val="single" w:sz="4" w:space="0" w:color="000000"/>
              <w:left w:val="nil"/>
              <w:bottom w:val="nil"/>
              <w:right w:val="nil"/>
              <w:tl2br w:val="nil"/>
              <w:tr2bl w:val="nil"/>
            </w:tcBorders>
            <w:shd w:val="clear" w:color="FFFFFF" w:fill="E6E6E6"/>
            <w:noWrap/>
            <w:tcMar>
              <w:left w:w="0" w:type="dxa"/>
              <w:right w:w="0" w:type="dxa"/>
            </w:tcMar>
            <w:vAlign w:val="center"/>
          </w:tcPr>
          <w:p w14:paraId="611DD328" w14:textId="77777777" w:rsidR="000415F1" w:rsidRDefault="000415F1">
            <w:pPr>
              <w:spacing w:after="0" w:line="240" w:lineRule="auto"/>
              <w:jc w:val="left"/>
              <w:rPr>
                <w:rFonts w:ascii="Arial" w:eastAsia="Arial" w:hAnsi="Arial" w:cs="Arial"/>
                <w:color w:val="000000"/>
              </w:rPr>
            </w:pPr>
          </w:p>
        </w:tc>
        <w:tc>
          <w:tcPr>
            <w:tcW w:w="611" w:type="pct"/>
            <w:tcBorders>
              <w:top w:val="single" w:sz="4" w:space="0" w:color="000000"/>
              <w:left w:val="nil"/>
              <w:bottom w:val="nil"/>
              <w:right w:val="nil"/>
              <w:tl2br w:val="nil"/>
              <w:tr2bl w:val="nil"/>
            </w:tcBorders>
            <w:shd w:val="clear" w:color="FFFFFF" w:fill="FFFFFF"/>
            <w:noWrap/>
            <w:tcMar>
              <w:left w:w="0" w:type="dxa"/>
              <w:right w:w="0" w:type="dxa"/>
            </w:tcMar>
            <w:vAlign w:val="center"/>
          </w:tcPr>
          <w:p w14:paraId="503A9BEB" w14:textId="77777777" w:rsidR="000415F1" w:rsidRDefault="000415F1">
            <w:pPr>
              <w:spacing w:after="0" w:line="240" w:lineRule="auto"/>
              <w:jc w:val="left"/>
              <w:rPr>
                <w:rFonts w:ascii="Arial" w:eastAsia="Arial" w:hAnsi="Arial" w:cs="Arial"/>
                <w:color w:val="000000"/>
              </w:rPr>
            </w:pPr>
          </w:p>
        </w:tc>
        <w:tc>
          <w:tcPr>
            <w:tcW w:w="630"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737C5FE8" w14:textId="77777777" w:rsidR="000415F1" w:rsidRDefault="000415F1">
            <w:pPr>
              <w:spacing w:after="0" w:line="240" w:lineRule="auto"/>
              <w:jc w:val="left"/>
              <w:rPr>
                <w:rFonts w:ascii="Arial" w:eastAsia="Arial" w:hAnsi="Arial" w:cs="Arial"/>
                <w:color w:val="000000"/>
              </w:rPr>
            </w:pPr>
          </w:p>
        </w:tc>
        <w:tc>
          <w:tcPr>
            <w:tcW w:w="629" w:type="pct"/>
            <w:tcBorders>
              <w:top w:val="single" w:sz="4" w:space="0" w:color="000000"/>
              <w:left w:val="nil"/>
              <w:bottom w:val="nil"/>
              <w:right w:val="nil"/>
              <w:tl2br w:val="nil"/>
              <w:tr2bl w:val="nil"/>
            </w:tcBorders>
            <w:shd w:val="clear" w:color="auto" w:fill="auto"/>
            <w:noWrap/>
            <w:tcMar>
              <w:left w:w="0" w:type="dxa"/>
              <w:right w:w="0" w:type="dxa"/>
            </w:tcMar>
            <w:vAlign w:val="center"/>
          </w:tcPr>
          <w:p w14:paraId="057849CF" w14:textId="77777777" w:rsidR="000415F1" w:rsidRDefault="000415F1">
            <w:pPr>
              <w:spacing w:after="0" w:line="240" w:lineRule="auto"/>
              <w:jc w:val="left"/>
              <w:rPr>
                <w:rFonts w:ascii="Arial" w:eastAsia="Arial" w:hAnsi="Arial" w:cs="Arial"/>
                <w:color w:val="000000"/>
              </w:rPr>
            </w:pPr>
          </w:p>
        </w:tc>
      </w:tr>
      <w:tr w:rsidR="000415F1" w14:paraId="534823CD"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955" w:type="pct"/>
            <w:tcBorders>
              <w:top w:val="nil"/>
              <w:left w:val="nil"/>
              <w:bottom w:val="nil"/>
              <w:right w:val="nil"/>
              <w:tl2br w:val="nil"/>
              <w:tr2bl w:val="nil"/>
            </w:tcBorders>
            <w:shd w:val="clear" w:color="auto" w:fill="auto"/>
            <w:tcMar>
              <w:left w:w="40" w:type="dxa"/>
              <w:right w:w="40" w:type="dxa"/>
            </w:tcMar>
            <w:vAlign w:val="center"/>
          </w:tcPr>
          <w:p w14:paraId="0A1BCB97"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received</w:t>
            </w:r>
          </w:p>
        </w:tc>
        <w:tc>
          <w:tcPr>
            <w:tcW w:w="573" w:type="pct"/>
            <w:tcBorders>
              <w:top w:val="nil"/>
              <w:left w:val="nil"/>
              <w:bottom w:val="nil"/>
              <w:right w:val="nil"/>
              <w:tl2br w:val="nil"/>
              <w:tr2bl w:val="nil"/>
            </w:tcBorders>
            <w:shd w:val="clear" w:color="FFFFFF" w:fill="FFFFFF"/>
            <w:tcMar>
              <w:left w:w="0" w:type="dxa"/>
              <w:right w:w="0" w:type="dxa"/>
            </w:tcMar>
            <w:vAlign w:val="bottom"/>
          </w:tcPr>
          <w:p w14:paraId="675E0B3D" w14:textId="77777777" w:rsidR="000415F1" w:rsidRDefault="000415F1">
            <w:pPr>
              <w:spacing w:after="0" w:line="240" w:lineRule="auto"/>
              <w:jc w:val="right"/>
              <w:rPr>
                <w:rFonts w:ascii="Arial" w:eastAsia="Arial" w:hAnsi="Arial" w:cs="Arial"/>
                <w:color w:val="000000"/>
              </w:rPr>
            </w:pPr>
          </w:p>
        </w:tc>
        <w:tc>
          <w:tcPr>
            <w:tcW w:w="602" w:type="pct"/>
            <w:tcBorders>
              <w:top w:val="nil"/>
              <w:left w:val="nil"/>
              <w:bottom w:val="nil"/>
              <w:right w:val="nil"/>
              <w:tl2br w:val="nil"/>
              <w:tr2bl w:val="nil"/>
            </w:tcBorders>
            <w:shd w:val="clear" w:color="FFFFFF" w:fill="E6E6E6"/>
            <w:tcMar>
              <w:left w:w="0" w:type="dxa"/>
              <w:right w:w="0" w:type="dxa"/>
            </w:tcMar>
            <w:vAlign w:val="bottom"/>
          </w:tcPr>
          <w:p w14:paraId="1DE20385" w14:textId="77777777" w:rsidR="000415F1" w:rsidRDefault="000415F1">
            <w:pPr>
              <w:spacing w:after="0" w:line="240" w:lineRule="auto"/>
              <w:jc w:val="right"/>
              <w:rPr>
                <w:rFonts w:ascii="Arial" w:eastAsia="Arial" w:hAnsi="Arial" w:cs="Arial"/>
                <w:color w:val="000000"/>
              </w:rPr>
            </w:pPr>
          </w:p>
        </w:tc>
        <w:tc>
          <w:tcPr>
            <w:tcW w:w="611" w:type="pct"/>
            <w:tcBorders>
              <w:top w:val="nil"/>
              <w:left w:val="nil"/>
              <w:bottom w:val="nil"/>
              <w:right w:val="nil"/>
              <w:tl2br w:val="nil"/>
              <w:tr2bl w:val="nil"/>
            </w:tcBorders>
            <w:shd w:val="clear" w:color="FFFFFF" w:fill="FFFFFF"/>
            <w:tcMar>
              <w:left w:w="0" w:type="dxa"/>
              <w:right w:w="0" w:type="dxa"/>
            </w:tcMar>
            <w:vAlign w:val="bottom"/>
          </w:tcPr>
          <w:p w14:paraId="02ADCF6D" w14:textId="77777777" w:rsidR="000415F1" w:rsidRDefault="000415F1">
            <w:pPr>
              <w:spacing w:after="0" w:line="240" w:lineRule="auto"/>
              <w:jc w:val="right"/>
              <w:rPr>
                <w:rFonts w:ascii="Arial" w:eastAsia="Arial" w:hAnsi="Arial" w:cs="Arial"/>
                <w:color w:val="000000"/>
              </w:rPr>
            </w:pPr>
          </w:p>
        </w:tc>
        <w:tc>
          <w:tcPr>
            <w:tcW w:w="630" w:type="pct"/>
            <w:tcBorders>
              <w:top w:val="nil"/>
              <w:left w:val="nil"/>
              <w:bottom w:val="nil"/>
              <w:right w:val="nil"/>
              <w:tl2br w:val="nil"/>
              <w:tr2bl w:val="nil"/>
            </w:tcBorders>
            <w:shd w:val="clear" w:color="auto" w:fill="auto"/>
            <w:tcMar>
              <w:left w:w="0" w:type="dxa"/>
              <w:right w:w="0" w:type="dxa"/>
            </w:tcMar>
            <w:vAlign w:val="bottom"/>
          </w:tcPr>
          <w:p w14:paraId="60FB2E5C" w14:textId="77777777" w:rsidR="000415F1" w:rsidRDefault="000415F1">
            <w:pPr>
              <w:spacing w:after="0" w:line="240" w:lineRule="auto"/>
              <w:jc w:val="right"/>
              <w:rPr>
                <w:rFonts w:ascii="Arial" w:eastAsia="Arial" w:hAnsi="Arial" w:cs="Arial"/>
                <w:color w:val="000000"/>
              </w:rPr>
            </w:pPr>
          </w:p>
        </w:tc>
        <w:tc>
          <w:tcPr>
            <w:tcW w:w="629" w:type="pct"/>
            <w:tcBorders>
              <w:top w:val="nil"/>
              <w:left w:val="nil"/>
              <w:bottom w:val="nil"/>
              <w:right w:val="nil"/>
              <w:tl2br w:val="nil"/>
              <w:tr2bl w:val="nil"/>
            </w:tcBorders>
            <w:shd w:val="clear" w:color="auto" w:fill="auto"/>
            <w:tcMar>
              <w:left w:w="0" w:type="dxa"/>
              <w:right w:w="0" w:type="dxa"/>
            </w:tcMar>
            <w:vAlign w:val="bottom"/>
          </w:tcPr>
          <w:p w14:paraId="1F2E6E3F" w14:textId="77777777" w:rsidR="000415F1" w:rsidRDefault="000415F1">
            <w:pPr>
              <w:spacing w:after="0" w:line="240" w:lineRule="auto"/>
              <w:jc w:val="right"/>
              <w:rPr>
                <w:rFonts w:ascii="Arial" w:eastAsia="Arial" w:hAnsi="Arial" w:cs="Arial"/>
                <w:color w:val="000000"/>
              </w:rPr>
            </w:pPr>
          </w:p>
        </w:tc>
      </w:tr>
      <w:tr w:rsidR="000415F1" w14:paraId="75ED627E"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55" w:type="pct"/>
            <w:tcBorders>
              <w:top w:val="nil"/>
              <w:left w:val="nil"/>
              <w:bottom w:val="nil"/>
              <w:right w:val="nil"/>
              <w:tl2br w:val="nil"/>
              <w:tr2bl w:val="nil"/>
            </w:tcBorders>
            <w:shd w:val="clear" w:color="auto" w:fill="auto"/>
            <w:noWrap/>
            <w:tcMar>
              <w:left w:w="175" w:type="dxa"/>
              <w:right w:w="40" w:type="dxa"/>
            </w:tcMar>
            <w:vAlign w:val="bottom"/>
          </w:tcPr>
          <w:p w14:paraId="1192632A"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Net GST received</w:t>
            </w:r>
          </w:p>
        </w:tc>
        <w:tc>
          <w:tcPr>
            <w:tcW w:w="573" w:type="pct"/>
            <w:tcBorders>
              <w:top w:val="nil"/>
              <w:left w:val="nil"/>
              <w:bottom w:val="nil"/>
              <w:right w:val="nil"/>
              <w:tl2br w:val="nil"/>
              <w:tr2bl w:val="nil"/>
            </w:tcBorders>
            <w:shd w:val="clear" w:color="auto" w:fill="auto"/>
            <w:noWrap/>
            <w:tcMar>
              <w:left w:w="40" w:type="dxa"/>
              <w:right w:w="100" w:type="dxa"/>
            </w:tcMar>
            <w:vAlign w:val="bottom"/>
          </w:tcPr>
          <w:p w14:paraId="37F3071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1,956</w:t>
            </w:r>
          </w:p>
        </w:tc>
        <w:tc>
          <w:tcPr>
            <w:tcW w:w="602" w:type="pct"/>
            <w:tcBorders>
              <w:top w:val="nil"/>
              <w:left w:val="nil"/>
              <w:bottom w:val="nil"/>
              <w:right w:val="nil"/>
              <w:tl2br w:val="nil"/>
              <w:tr2bl w:val="nil"/>
            </w:tcBorders>
            <w:shd w:val="clear" w:color="FFFFFF" w:fill="E6E6E6"/>
            <w:noWrap/>
            <w:tcMar>
              <w:left w:w="40" w:type="dxa"/>
              <w:right w:w="100" w:type="dxa"/>
            </w:tcMar>
            <w:vAlign w:val="bottom"/>
          </w:tcPr>
          <w:p w14:paraId="0164E0F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1,956</w:t>
            </w:r>
          </w:p>
        </w:tc>
        <w:tc>
          <w:tcPr>
            <w:tcW w:w="611" w:type="pct"/>
            <w:tcBorders>
              <w:top w:val="nil"/>
              <w:left w:val="nil"/>
              <w:bottom w:val="nil"/>
              <w:right w:val="nil"/>
              <w:tl2br w:val="nil"/>
              <w:tr2bl w:val="nil"/>
            </w:tcBorders>
            <w:shd w:val="clear" w:color="auto" w:fill="auto"/>
            <w:noWrap/>
            <w:tcMar>
              <w:left w:w="40" w:type="dxa"/>
              <w:right w:w="100" w:type="dxa"/>
            </w:tcMar>
            <w:vAlign w:val="bottom"/>
          </w:tcPr>
          <w:p w14:paraId="1617401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1,956</w:t>
            </w:r>
          </w:p>
        </w:tc>
        <w:tc>
          <w:tcPr>
            <w:tcW w:w="630" w:type="pct"/>
            <w:tcBorders>
              <w:top w:val="nil"/>
              <w:left w:val="nil"/>
              <w:bottom w:val="nil"/>
              <w:right w:val="nil"/>
              <w:tl2br w:val="nil"/>
              <w:tr2bl w:val="nil"/>
            </w:tcBorders>
            <w:shd w:val="clear" w:color="auto" w:fill="auto"/>
            <w:noWrap/>
            <w:tcMar>
              <w:left w:w="40" w:type="dxa"/>
              <w:right w:w="100" w:type="dxa"/>
            </w:tcMar>
            <w:vAlign w:val="bottom"/>
          </w:tcPr>
          <w:p w14:paraId="1503975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1,956</w:t>
            </w:r>
          </w:p>
        </w:tc>
        <w:tc>
          <w:tcPr>
            <w:tcW w:w="629" w:type="pct"/>
            <w:tcBorders>
              <w:top w:val="nil"/>
              <w:left w:val="nil"/>
              <w:bottom w:val="nil"/>
              <w:right w:val="nil"/>
              <w:tl2br w:val="nil"/>
              <w:tr2bl w:val="nil"/>
            </w:tcBorders>
            <w:shd w:val="clear" w:color="auto" w:fill="auto"/>
            <w:noWrap/>
            <w:tcMar>
              <w:left w:w="40" w:type="dxa"/>
              <w:right w:w="100" w:type="dxa"/>
            </w:tcMar>
            <w:vAlign w:val="bottom"/>
          </w:tcPr>
          <w:p w14:paraId="45D0CA4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1,956</w:t>
            </w:r>
          </w:p>
        </w:tc>
      </w:tr>
      <w:tr w:rsidR="000415F1" w14:paraId="0C14E3A2"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55" w:type="pct"/>
            <w:tcBorders>
              <w:top w:val="nil"/>
              <w:left w:val="nil"/>
              <w:bottom w:val="nil"/>
              <w:right w:val="nil"/>
              <w:tl2br w:val="nil"/>
              <w:tr2bl w:val="nil"/>
            </w:tcBorders>
            <w:shd w:val="clear" w:color="auto" w:fill="auto"/>
            <w:noWrap/>
            <w:tcMar>
              <w:left w:w="175" w:type="dxa"/>
              <w:right w:w="40" w:type="dxa"/>
            </w:tcMar>
            <w:vAlign w:val="bottom"/>
          </w:tcPr>
          <w:p w14:paraId="2EE8699F"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Other</w:t>
            </w:r>
          </w:p>
        </w:tc>
        <w:tc>
          <w:tcPr>
            <w:tcW w:w="57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2528B75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9,721</w:t>
            </w:r>
          </w:p>
        </w:tc>
        <w:tc>
          <w:tcPr>
            <w:tcW w:w="602"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60DDEB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9,721</w:t>
            </w:r>
          </w:p>
        </w:tc>
        <w:tc>
          <w:tcPr>
            <w:tcW w:w="611"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7D25099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9,721</w:t>
            </w:r>
          </w:p>
        </w:tc>
        <w:tc>
          <w:tcPr>
            <w:tcW w:w="630"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10ED9EC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9,721</w:t>
            </w:r>
          </w:p>
        </w:tc>
        <w:tc>
          <w:tcPr>
            <w:tcW w:w="62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06F1FA1D"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9,721</w:t>
            </w:r>
          </w:p>
        </w:tc>
      </w:tr>
      <w:tr w:rsidR="000415F1" w14:paraId="1ECDCDAB"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55" w:type="pct"/>
            <w:tcBorders>
              <w:top w:val="nil"/>
              <w:left w:val="nil"/>
              <w:bottom w:val="nil"/>
              <w:right w:val="nil"/>
              <w:tl2br w:val="nil"/>
              <w:tr2bl w:val="nil"/>
            </w:tcBorders>
            <w:shd w:val="clear" w:color="auto" w:fill="auto"/>
            <w:noWrap/>
            <w:tcMar>
              <w:left w:w="40" w:type="dxa"/>
              <w:right w:w="40" w:type="dxa"/>
            </w:tcMar>
            <w:vAlign w:val="bottom"/>
          </w:tcPr>
          <w:p w14:paraId="186D8111"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received</w:t>
            </w:r>
          </w:p>
        </w:tc>
        <w:tc>
          <w:tcPr>
            <w:tcW w:w="57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BFD1A0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11,677</w:t>
            </w:r>
          </w:p>
        </w:tc>
        <w:tc>
          <w:tcPr>
            <w:tcW w:w="602"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77DC68D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11,677</w:t>
            </w:r>
          </w:p>
        </w:tc>
        <w:tc>
          <w:tcPr>
            <w:tcW w:w="611"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DAFDCD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11,677</w:t>
            </w:r>
          </w:p>
        </w:tc>
        <w:tc>
          <w:tcPr>
            <w:tcW w:w="630"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EB74BE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11,677</w:t>
            </w:r>
          </w:p>
        </w:tc>
        <w:tc>
          <w:tcPr>
            <w:tcW w:w="62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8E831DE"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11,677</w:t>
            </w:r>
          </w:p>
        </w:tc>
      </w:tr>
      <w:tr w:rsidR="000415F1" w14:paraId="7DA13A43"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55" w:type="pct"/>
            <w:tcBorders>
              <w:top w:val="nil"/>
              <w:left w:val="nil"/>
              <w:bottom w:val="nil"/>
              <w:right w:val="nil"/>
              <w:tl2br w:val="nil"/>
              <w:tr2bl w:val="nil"/>
            </w:tcBorders>
            <w:shd w:val="clear" w:color="auto" w:fill="auto"/>
            <w:noWrap/>
            <w:tcMar>
              <w:left w:w="40" w:type="dxa"/>
              <w:right w:w="40" w:type="dxa"/>
            </w:tcMar>
            <w:vAlign w:val="bottom"/>
          </w:tcPr>
          <w:p w14:paraId="5857DF8D"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used</w:t>
            </w:r>
          </w:p>
        </w:tc>
        <w:tc>
          <w:tcPr>
            <w:tcW w:w="573"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3E281A89" w14:textId="77777777" w:rsidR="000415F1" w:rsidRDefault="000415F1">
            <w:pPr>
              <w:spacing w:after="0" w:line="240" w:lineRule="auto"/>
              <w:jc w:val="left"/>
              <w:rPr>
                <w:rFonts w:ascii="Arial" w:eastAsia="Arial" w:hAnsi="Arial" w:cs="Arial"/>
                <w:color w:val="000000"/>
              </w:rPr>
            </w:pPr>
          </w:p>
        </w:tc>
        <w:tc>
          <w:tcPr>
            <w:tcW w:w="602" w:type="pct"/>
            <w:tcBorders>
              <w:top w:val="single" w:sz="4" w:space="0" w:color="000000"/>
              <w:left w:val="nil"/>
              <w:bottom w:val="nil"/>
              <w:right w:val="nil"/>
              <w:tl2br w:val="nil"/>
              <w:tr2bl w:val="nil"/>
            </w:tcBorders>
            <w:shd w:val="clear" w:color="FFFFFF" w:fill="E6E6E6"/>
            <w:noWrap/>
            <w:tcMar>
              <w:left w:w="0" w:type="dxa"/>
              <w:right w:w="0" w:type="dxa"/>
            </w:tcMar>
            <w:vAlign w:val="bottom"/>
          </w:tcPr>
          <w:p w14:paraId="238ECC58" w14:textId="77777777" w:rsidR="000415F1" w:rsidRDefault="000415F1">
            <w:pPr>
              <w:spacing w:after="0" w:line="240" w:lineRule="auto"/>
              <w:jc w:val="left"/>
              <w:rPr>
                <w:rFonts w:ascii="Arial" w:eastAsia="Arial" w:hAnsi="Arial" w:cs="Arial"/>
                <w:color w:val="000000"/>
              </w:rPr>
            </w:pPr>
          </w:p>
        </w:tc>
        <w:tc>
          <w:tcPr>
            <w:tcW w:w="611"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384205E4" w14:textId="77777777" w:rsidR="000415F1" w:rsidRDefault="000415F1">
            <w:pPr>
              <w:spacing w:after="0" w:line="240" w:lineRule="auto"/>
              <w:jc w:val="left"/>
              <w:rPr>
                <w:rFonts w:ascii="Arial" w:eastAsia="Arial" w:hAnsi="Arial" w:cs="Arial"/>
                <w:color w:val="000000"/>
              </w:rPr>
            </w:pPr>
          </w:p>
        </w:tc>
        <w:tc>
          <w:tcPr>
            <w:tcW w:w="630"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57E8BEF6" w14:textId="77777777" w:rsidR="000415F1" w:rsidRDefault="000415F1">
            <w:pPr>
              <w:spacing w:after="0" w:line="240" w:lineRule="auto"/>
              <w:jc w:val="left"/>
              <w:rPr>
                <w:rFonts w:ascii="Arial" w:eastAsia="Arial" w:hAnsi="Arial" w:cs="Arial"/>
                <w:color w:val="000000"/>
              </w:rPr>
            </w:pPr>
          </w:p>
        </w:tc>
        <w:tc>
          <w:tcPr>
            <w:tcW w:w="629"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16F2D9FB" w14:textId="77777777" w:rsidR="000415F1" w:rsidRDefault="000415F1">
            <w:pPr>
              <w:spacing w:after="0" w:line="240" w:lineRule="auto"/>
              <w:jc w:val="left"/>
              <w:rPr>
                <w:rFonts w:ascii="Arial" w:eastAsia="Arial" w:hAnsi="Arial" w:cs="Arial"/>
                <w:color w:val="000000"/>
              </w:rPr>
            </w:pPr>
          </w:p>
        </w:tc>
      </w:tr>
      <w:tr w:rsidR="000415F1" w14:paraId="328A2FC5"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55" w:type="pct"/>
            <w:tcBorders>
              <w:top w:val="nil"/>
              <w:left w:val="nil"/>
              <w:bottom w:val="nil"/>
              <w:right w:val="nil"/>
              <w:tl2br w:val="nil"/>
              <w:tr2bl w:val="nil"/>
            </w:tcBorders>
            <w:shd w:val="clear" w:color="auto" w:fill="auto"/>
            <w:noWrap/>
            <w:tcMar>
              <w:left w:w="175" w:type="dxa"/>
              <w:right w:w="40" w:type="dxa"/>
            </w:tcMar>
            <w:vAlign w:val="bottom"/>
          </w:tcPr>
          <w:p w14:paraId="2D451281"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Grant</w:t>
            </w:r>
          </w:p>
        </w:tc>
        <w:tc>
          <w:tcPr>
            <w:tcW w:w="573" w:type="pct"/>
            <w:tcBorders>
              <w:top w:val="nil"/>
              <w:left w:val="nil"/>
              <w:bottom w:val="nil"/>
              <w:right w:val="nil"/>
              <w:tl2br w:val="nil"/>
              <w:tr2bl w:val="nil"/>
            </w:tcBorders>
            <w:shd w:val="clear" w:color="auto" w:fill="auto"/>
            <w:noWrap/>
            <w:tcMar>
              <w:left w:w="40" w:type="dxa"/>
              <w:right w:w="100" w:type="dxa"/>
            </w:tcMar>
            <w:vAlign w:val="bottom"/>
          </w:tcPr>
          <w:p w14:paraId="4DE3A39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851,414</w:t>
            </w:r>
          </w:p>
        </w:tc>
        <w:tc>
          <w:tcPr>
            <w:tcW w:w="602" w:type="pct"/>
            <w:tcBorders>
              <w:top w:val="nil"/>
              <w:left w:val="nil"/>
              <w:bottom w:val="nil"/>
              <w:right w:val="nil"/>
              <w:tl2br w:val="nil"/>
              <w:tr2bl w:val="nil"/>
            </w:tcBorders>
            <w:shd w:val="clear" w:color="FFFFFF" w:fill="E6E6E6"/>
            <w:noWrap/>
            <w:tcMar>
              <w:left w:w="40" w:type="dxa"/>
              <w:right w:w="100" w:type="dxa"/>
            </w:tcMar>
            <w:vAlign w:val="bottom"/>
          </w:tcPr>
          <w:p w14:paraId="3107078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1,023,823</w:t>
            </w:r>
          </w:p>
        </w:tc>
        <w:tc>
          <w:tcPr>
            <w:tcW w:w="611" w:type="pct"/>
            <w:tcBorders>
              <w:top w:val="nil"/>
              <w:left w:val="nil"/>
              <w:bottom w:val="nil"/>
              <w:right w:val="nil"/>
              <w:tl2br w:val="nil"/>
              <w:tr2bl w:val="nil"/>
            </w:tcBorders>
            <w:shd w:val="clear" w:color="auto" w:fill="auto"/>
            <w:noWrap/>
            <w:tcMar>
              <w:left w:w="40" w:type="dxa"/>
              <w:right w:w="100" w:type="dxa"/>
            </w:tcMar>
            <w:vAlign w:val="bottom"/>
          </w:tcPr>
          <w:p w14:paraId="75B8D108"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1,033,618</w:t>
            </w:r>
          </w:p>
        </w:tc>
        <w:tc>
          <w:tcPr>
            <w:tcW w:w="630" w:type="pct"/>
            <w:tcBorders>
              <w:top w:val="nil"/>
              <w:left w:val="nil"/>
              <w:bottom w:val="nil"/>
              <w:right w:val="nil"/>
              <w:tl2br w:val="nil"/>
              <w:tr2bl w:val="nil"/>
            </w:tcBorders>
            <w:shd w:val="clear" w:color="auto" w:fill="auto"/>
            <w:noWrap/>
            <w:tcMar>
              <w:left w:w="40" w:type="dxa"/>
              <w:right w:w="100" w:type="dxa"/>
            </w:tcMar>
            <w:vAlign w:val="bottom"/>
          </w:tcPr>
          <w:p w14:paraId="4E381DE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1,080,071</w:t>
            </w:r>
          </w:p>
        </w:tc>
        <w:tc>
          <w:tcPr>
            <w:tcW w:w="629" w:type="pct"/>
            <w:tcBorders>
              <w:top w:val="nil"/>
              <w:left w:val="nil"/>
              <w:bottom w:val="nil"/>
              <w:right w:val="nil"/>
              <w:tl2br w:val="nil"/>
              <w:tr2bl w:val="nil"/>
            </w:tcBorders>
            <w:shd w:val="clear" w:color="auto" w:fill="auto"/>
            <w:noWrap/>
            <w:tcMar>
              <w:left w:w="40" w:type="dxa"/>
              <w:right w:w="100" w:type="dxa"/>
            </w:tcMar>
            <w:vAlign w:val="bottom"/>
          </w:tcPr>
          <w:p w14:paraId="59E147B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1,108,694</w:t>
            </w:r>
          </w:p>
        </w:tc>
      </w:tr>
      <w:tr w:rsidR="000415F1" w14:paraId="059E4429"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55" w:type="pct"/>
            <w:tcBorders>
              <w:top w:val="nil"/>
              <w:left w:val="nil"/>
              <w:bottom w:val="nil"/>
              <w:right w:val="nil"/>
              <w:tl2br w:val="nil"/>
              <w:tr2bl w:val="nil"/>
            </w:tcBorders>
            <w:shd w:val="clear" w:color="auto" w:fill="auto"/>
            <w:noWrap/>
            <w:tcMar>
              <w:left w:w="175" w:type="dxa"/>
              <w:right w:w="40" w:type="dxa"/>
            </w:tcMar>
            <w:vAlign w:val="bottom"/>
          </w:tcPr>
          <w:p w14:paraId="7A577A0B"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Suppliers</w:t>
            </w:r>
          </w:p>
        </w:tc>
        <w:tc>
          <w:tcPr>
            <w:tcW w:w="573" w:type="pct"/>
            <w:tcBorders>
              <w:top w:val="nil"/>
              <w:left w:val="nil"/>
              <w:bottom w:val="nil"/>
              <w:right w:val="nil"/>
              <w:tl2br w:val="nil"/>
              <w:tr2bl w:val="nil"/>
            </w:tcBorders>
            <w:shd w:val="clear" w:color="auto" w:fill="auto"/>
            <w:noWrap/>
            <w:tcMar>
              <w:left w:w="40" w:type="dxa"/>
              <w:right w:w="100" w:type="dxa"/>
            </w:tcMar>
            <w:vAlign w:val="bottom"/>
          </w:tcPr>
          <w:p w14:paraId="08F2044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10,831</w:t>
            </w:r>
          </w:p>
        </w:tc>
        <w:tc>
          <w:tcPr>
            <w:tcW w:w="602" w:type="pct"/>
            <w:tcBorders>
              <w:top w:val="nil"/>
              <w:left w:val="nil"/>
              <w:bottom w:val="nil"/>
              <w:right w:val="nil"/>
              <w:tl2br w:val="nil"/>
              <w:tr2bl w:val="nil"/>
            </w:tcBorders>
            <w:shd w:val="clear" w:color="FFFFFF" w:fill="E6E6E6"/>
            <w:noWrap/>
            <w:tcMar>
              <w:left w:w="40" w:type="dxa"/>
              <w:right w:w="100" w:type="dxa"/>
            </w:tcMar>
            <w:vAlign w:val="bottom"/>
          </w:tcPr>
          <w:p w14:paraId="479A596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7,505</w:t>
            </w:r>
          </w:p>
        </w:tc>
        <w:tc>
          <w:tcPr>
            <w:tcW w:w="611" w:type="pct"/>
            <w:tcBorders>
              <w:top w:val="nil"/>
              <w:left w:val="nil"/>
              <w:bottom w:val="nil"/>
              <w:right w:val="nil"/>
              <w:tl2br w:val="nil"/>
              <w:tr2bl w:val="nil"/>
            </w:tcBorders>
            <w:shd w:val="clear" w:color="auto" w:fill="auto"/>
            <w:noWrap/>
            <w:tcMar>
              <w:left w:w="40" w:type="dxa"/>
              <w:right w:w="100" w:type="dxa"/>
            </w:tcMar>
            <w:vAlign w:val="bottom"/>
          </w:tcPr>
          <w:p w14:paraId="0763AC51"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7,367</w:t>
            </w:r>
          </w:p>
        </w:tc>
        <w:tc>
          <w:tcPr>
            <w:tcW w:w="630" w:type="pct"/>
            <w:tcBorders>
              <w:top w:val="nil"/>
              <w:left w:val="nil"/>
              <w:bottom w:val="nil"/>
              <w:right w:val="nil"/>
              <w:tl2br w:val="nil"/>
              <w:tr2bl w:val="nil"/>
            </w:tcBorders>
            <w:shd w:val="clear" w:color="auto" w:fill="auto"/>
            <w:noWrap/>
            <w:tcMar>
              <w:left w:w="40" w:type="dxa"/>
              <w:right w:w="100" w:type="dxa"/>
            </w:tcMar>
            <w:vAlign w:val="bottom"/>
          </w:tcPr>
          <w:p w14:paraId="15D65D3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7,539</w:t>
            </w:r>
          </w:p>
        </w:tc>
        <w:tc>
          <w:tcPr>
            <w:tcW w:w="629" w:type="pct"/>
            <w:tcBorders>
              <w:top w:val="nil"/>
              <w:left w:val="nil"/>
              <w:bottom w:val="nil"/>
              <w:right w:val="nil"/>
              <w:tl2br w:val="nil"/>
              <w:tr2bl w:val="nil"/>
            </w:tcBorders>
            <w:shd w:val="clear" w:color="auto" w:fill="auto"/>
            <w:noWrap/>
            <w:tcMar>
              <w:left w:w="40" w:type="dxa"/>
              <w:right w:w="100" w:type="dxa"/>
            </w:tcMar>
            <w:vAlign w:val="bottom"/>
          </w:tcPr>
          <w:p w14:paraId="5BC3E7B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7,728</w:t>
            </w:r>
          </w:p>
        </w:tc>
      </w:tr>
      <w:tr w:rsidR="000415F1" w14:paraId="1B61DD29"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55" w:type="pct"/>
            <w:tcBorders>
              <w:top w:val="nil"/>
              <w:left w:val="nil"/>
              <w:bottom w:val="nil"/>
              <w:right w:val="nil"/>
              <w:tl2br w:val="nil"/>
              <w:tr2bl w:val="nil"/>
            </w:tcBorders>
            <w:shd w:val="clear" w:color="auto" w:fill="auto"/>
            <w:noWrap/>
            <w:tcMar>
              <w:left w:w="175" w:type="dxa"/>
              <w:right w:w="40" w:type="dxa"/>
            </w:tcMar>
            <w:vAlign w:val="bottom"/>
          </w:tcPr>
          <w:p w14:paraId="23A98E18"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Net GST paid</w:t>
            </w:r>
          </w:p>
        </w:tc>
        <w:tc>
          <w:tcPr>
            <w:tcW w:w="57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3ABD073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1,956</w:t>
            </w:r>
          </w:p>
        </w:tc>
        <w:tc>
          <w:tcPr>
            <w:tcW w:w="602"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00CA69F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1,956</w:t>
            </w:r>
          </w:p>
        </w:tc>
        <w:tc>
          <w:tcPr>
            <w:tcW w:w="611"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704F661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1,956</w:t>
            </w:r>
          </w:p>
        </w:tc>
        <w:tc>
          <w:tcPr>
            <w:tcW w:w="630"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310D7ABF"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1,956</w:t>
            </w:r>
          </w:p>
        </w:tc>
        <w:tc>
          <w:tcPr>
            <w:tcW w:w="62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6D2ABB5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1,956</w:t>
            </w:r>
          </w:p>
        </w:tc>
      </w:tr>
      <w:tr w:rsidR="000415F1" w14:paraId="27D2B712"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55" w:type="pct"/>
            <w:tcBorders>
              <w:top w:val="nil"/>
              <w:left w:val="nil"/>
              <w:bottom w:val="nil"/>
              <w:right w:val="nil"/>
              <w:tl2br w:val="nil"/>
              <w:tr2bl w:val="nil"/>
            </w:tcBorders>
            <w:shd w:val="clear" w:color="auto" w:fill="auto"/>
            <w:noWrap/>
            <w:tcMar>
              <w:left w:w="40" w:type="dxa"/>
              <w:right w:w="40" w:type="dxa"/>
            </w:tcMar>
            <w:vAlign w:val="bottom"/>
          </w:tcPr>
          <w:p w14:paraId="146E3EBF"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Total cash used</w:t>
            </w:r>
          </w:p>
        </w:tc>
        <w:tc>
          <w:tcPr>
            <w:tcW w:w="57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469D87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864,201</w:t>
            </w:r>
          </w:p>
        </w:tc>
        <w:tc>
          <w:tcPr>
            <w:tcW w:w="602"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BA3089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1,033,284</w:t>
            </w:r>
          </w:p>
        </w:tc>
        <w:tc>
          <w:tcPr>
            <w:tcW w:w="611"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88DE9F1"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1,042,941</w:t>
            </w:r>
          </w:p>
        </w:tc>
        <w:tc>
          <w:tcPr>
            <w:tcW w:w="630"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07548EE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1,089,566</w:t>
            </w:r>
          </w:p>
        </w:tc>
        <w:tc>
          <w:tcPr>
            <w:tcW w:w="62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51FB1147"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1,118,378</w:t>
            </w:r>
          </w:p>
        </w:tc>
      </w:tr>
      <w:tr w:rsidR="000415F1" w14:paraId="7612A69D"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955" w:type="pct"/>
            <w:tcBorders>
              <w:top w:val="nil"/>
              <w:left w:val="nil"/>
              <w:bottom w:val="nil"/>
              <w:right w:val="nil"/>
              <w:tl2br w:val="nil"/>
              <w:tr2bl w:val="nil"/>
            </w:tcBorders>
            <w:shd w:val="clear" w:color="auto" w:fill="auto"/>
            <w:tcMar>
              <w:left w:w="40" w:type="dxa"/>
              <w:right w:w="40" w:type="dxa"/>
            </w:tcMar>
            <w:vAlign w:val="bottom"/>
          </w:tcPr>
          <w:p w14:paraId="59C6050E"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Net cash from/(used by)</w:t>
            </w:r>
          </w:p>
          <w:p w14:paraId="1CBCC9EC" w14:textId="51AFA904"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operating activities</w:t>
            </w:r>
          </w:p>
        </w:tc>
        <w:tc>
          <w:tcPr>
            <w:tcW w:w="573"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19B226D"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(852,524)</w:t>
            </w:r>
          </w:p>
        </w:tc>
        <w:tc>
          <w:tcPr>
            <w:tcW w:w="602" w:type="pct"/>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0784723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(1,021,607)</w:t>
            </w:r>
          </w:p>
        </w:tc>
        <w:tc>
          <w:tcPr>
            <w:tcW w:w="611"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7F1E477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(1,031,264)</w:t>
            </w:r>
          </w:p>
        </w:tc>
        <w:tc>
          <w:tcPr>
            <w:tcW w:w="630"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7A7EBB5"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(1,077,889)</w:t>
            </w:r>
          </w:p>
        </w:tc>
        <w:tc>
          <w:tcPr>
            <w:tcW w:w="629"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100A4C0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(1,106,701)</w:t>
            </w:r>
          </w:p>
        </w:tc>
      </w:tr>
      <w:tr w:rsidR="000415F1" w14:paraId="3324672E"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955" w:type="pct"/>
            <w:tcBorders>
              <w:top w:val="nil"/>
              <w:left w:val="nil"/>
              <w:bottom w:val="nil"/>
              <w:right w:val="nil"/>
              <w:tl2br w:val="nil"/>
              <w:tr2bl w:val="nil"/>
            </w:tcBorders>
            <w:shd w:val="clear" w:color="auto" w:fill="auto"/>
            <w:tcMar>
              <w:left w:w="40" w:type="dxa"/>
              <w:right w:w="40" w:type="dxa"/>
            </w:tcMar>
            <w:vAlign w:val="bottom"/>
          </w:tcPr>
          <w:p w14:paraId="448ED696" w14:textId="77777777"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Net increase/(decrease) in cash</w:t>
            </w:r>
          </w:p>
          <w:p w14:paraId="36CB1494" w14:textId="761BA9FC" w:rsidR="000415F1" w:rsidRDefault="003C5E64">
            <w:pPr>
              <w:pBdr>
                <w:top w:val="nil"/>
                <w:left w:val="nil"/>
                <w:bottom w:val="nil"/>
                <w:right w:val="nil"/>
                <w:between w:val="nil"/>
                <w:bar w:val="nil"/>
              </w:pBdr>
              <w:spacing w:after="0" w:line="240" w:lineRule="auto"/>
              <w:jc w:val="left"/>
              <w:rPr>
                <w:rFonts w:ascii="Arial" w:eastAsia="Arial" w:hAnsi="Arial" w:cs="Arial"/>
                <w:b/>
                <w:i/>
                <w:color w:val="000000"/>
              </w:rPr>
            </w:pPr>
            <w:r>
              <w:rPr>
                <w:rFonts w:ascii="Arial" w:eastAsia="Arial" w:hAnsi="Arial" w:cs="Arial"/>
                <w:b/>
                <w:i/>
                <w:color w:val="000000"/>
                <w:sz w:val="16"/>
              </w:rPr>
              <w:t xml:space="preserve"> held</w:t>
            </w:r>
          </w:p>
        </w:tc>
        <w:tc>
          <w:tcPr>
            <w:tcW w:w="573"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27E154AC"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(852,524)</w:t>
            </w:r>
          </w:p>
        </w:tc>
        <w:tc>
          <w:tcPr>
            <w:tcW w:w="602" w:type="pct"/>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14:paraId="0A7A1B56"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(1,021,607)</w:t>
            </w:r>
          </w:p>
        </w:tc>
        <w:tc>
          <w:tcPr>
            <w:tcW w:w="611"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09776559"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(1,031,264)</w:t>
            </w:r>
          </w:p>
        </w:tc>
        <w:tc>
          <w:tcPr>
            <w:tcW w:w="630"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4477B62A"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(1,077,889)</w:t>
            </w:r>
          </w:p>
        </w:tc>
        <w:tc>
          <w:tcPr>
            <w:tcW w:w="629" w:type="pct"/>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14:paraId="3F9430E4"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i/>
                <w:color w:val="000000"/>
              </w:rPr>
            </w:pPr>
            <w:r>
              <w:rPr>
                <w:rFonts w:ascii="Arial" w:eastAsia="Arial" w:hAnsi="Arial" w:cs="Arial"/>
                <w:b/>
                <w:i/>
                <w:color w:val="000000"/>
                <w:sz w:val="16"/>
              </w:rPr>
              <w:t>(1,106,701)</w:t>
            </w:r>
          </w:p>
        </w:tc>
      </w:tr>
      <w:tr w:rsidR="000415F1" w14:paraId="7D89D85B"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955" w:type="pct"/>
            <w:tcBorders>
              <w:top w:val="nil"/>
              <w:left w:val="nil"/>
              <w:bottom w:val="nil"/>
              <w:right w:val="nil"/>
              <w:tl2br w:val="nil"/>
              <w:tr2bl w:val="nil"/>
            </w:tcBorders>
            <w:shd w:val="clear" w:color="auto" w:fill="auto"/>
            <w:tcMar>
              <w:left w:w="175" w:type="dxa"/>
              <w:right w:w="40" w:type="dxa"/>
            </w:tcMar>
            <w:vAlign w:val="bottom"/>
          </w:tcPr>
          <w:p w14:paraId="16972D13"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and cash equivalents at</w:t>
            </w:r>
          </w:p>
          <w:p w14:paraId="40A8F1D1"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xml:space="preserve">  beginning of reporting period</w:t>
            </w:r>
          </w:p>
        </w:tc>
        <w:tc>
          <w:tcPr>
            <w:tcW w:w="573" w:type="pct"/>
            <w:tcBorders>
              <w:top w:val="single" w:sz="4" w:space="0" w:color="000000"/>
              <w:left w:val="nil"/>
              <w:bottom w:val="nil"/>
              <w:right w:val="nil"/>
              <w:tl2br w:val="nil"/>
              <w:tr2bl w:val="nil"/>
            </w:tcBorders>
            <w:shd w:val="clear" w:color="auto" w:fill="auto"/>
            <w:noWrap/>
            <w:tcMar>
              <w:left w:w="40" w:type="dxa"/>
              <w:right w:w="100" w:type="dxa"/>
            </w:tcMar>
            <w:vAlign w:val="bottom"/>
          </w:tcPr>
          <w:p w14:paraId="2C51B67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2,120</w:t>
            </w:r>
          </w:p>
        </w:tc>
        <w:tc>
          <w:tcPr>
            <w:tcW w:w="602" w:type="pct"/>
            <w:tcBorders>
              <w:top w:val="single" w:sz="4" w:space="0" w:color="000000"/>
              <w:left w:val="nil"/>
              <w:bottom w:val="nil"/>
              <w:right w:val="nil"/>
              <w:tl2br w:val="nil"/>
              <w:tr2bl w:val="nil"/>
            </w:tcBorders>
            <w:shd w:val="clear" w:color="FFFFFF" w:fill="E6E6E6"/>
            <w:noWrap/>
            <w:tcMar>
              <w:left w:w="40" w:type="dxa"/>
              <w:right w:w="100" w:type="dxa"/>
            </w:tcMar>
            <w:vAlign w:val="bottom"/>
          </w:tcPr>
          <w:p w14:paraId="55D0ECE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2,120</w:t>
            </w:r>
          </w:p>
        </w:tc>
        <w:tc>
          <w:tcPr>
            <w:tcW w:w="611" w:type="pct"/>
            <w:tcBorders>
              <w:top w:val="single" w:sz="4" w:space="0" w:color="000000"/>
              <w:left w:val="nil"/>
              <w:bottom w:val="nil"/>
              <w:right w:val="nil"/>
              <w:tl2br w:val="nil"/>
              <w:tr2bl w:val="nil"/>
            </w:tcBorders>
            <w:shd w:val="clear" w:color="auto" w:fill="auto"/>
            <w:noWrap/>
            <w:tcMar>
              <w:left w:w="40" w:type="dxa"/>
              <w:right w:w="100" w:type="dxa"/>
            </w:tcMar>
            <w:vAlign w:val="bottom"/>
          </w:tcPr>
          <w:p w14:paraId="4B1C802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2,120</w:t>
            </w:r>
          </w:p>
        </w:tc>
        <w:tc>
          <w:tcPr>
            <w:tcW w:w="630" w:type="pct"/>
            <w:tcBorders>
              <w:top w:val="single" w:sz="4" w:space="0" w:color="000000"/>
              <w:left w:val="nil"/>
              <w:bottom w:val="nil"/>
              <w:right w:val="nil"/>
              <w:tl2br w:val="nil"/>
              <w:tr2bl w:val="nil"/>
            </w:tcBorders>
            <w:shd w:val="clear" w:color="auto" w:fill="auto"/>
            <w:noWrap/>
            <w:tcMar>
              <w:left w:w="40" w:type="dxa"/>
              <w:right w:w="100" w:type="dxa"/>
            </w:tcMar>
            <w:vAlign w:val="bottom"/>
          </w:tcPr>
          <w:p w14:paraId="1F6D412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2,120</w:t>
            </w:r>
          </w:p>
        </w:tc>
        <w:tc>
          <w:tcPr>
            <w:tcW w:w="629" w:type="pct"/>
            <w:tcBorders>
              <w:top w:val="single" w:sz="4" w:space="0" w:color="000000"/>
              <w:left w:val="nil"/>
              <w:bottom w:val="nil"/>
              <w:right w:val="nil"/>
              <w:tl2br w:val="nil"/>
              <w:tr2bl w:val="nil"/>
            </w:tcBorders>
            <w:shd w:val="clear" w:color="auto" w:fill="auto"/>
            <w:noWrap/>
            <w:tcMar>
              <w:left w:w="40" w:type="dxa"/>
              <w:right w:w="100" w:type="dxa"/>
            </w:tcMar>
            <w:vAlign w:val="bottom"/>
          </w:tcPr>
          <w:p w14:paraId="3D68EE46"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2,120</w:t>
            </w:r>
          </w:p>
        </w:tc>
      </w:tr>
      <w:tr w:rsidR="000415F1" w14:paraId="51F2CD7F"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955" w:type="pct"/>
            <w:tcBorders>
              <w:top w:val="nil"/>
              <w:left w:val="nil"/>
              <w:bottom w:val="nil"/>
              <w:right w:val="nil"/>
              <w:tl2br w:val="nil"/>
              <w:tr2bl w:val="nil"/>
            </w:tcBorders>
            <w:shd w:val="clear" w:color="auto" w:fill="auto"/>
            <w:tcMar>
              <w:left w:w="310" w:type="dxa"/>
              <w:right w:w="40" w:type="dxa"/>
            </w:tcMar>
            <w:vAlign w:val="bottom"/>
          </w:tcPr>
          <w:p w14:paraId="2C3E0E99"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from Official Public Account for:</w:t>
            </w:r>
          </w:p>
        </w:tc>
        <w:tc>
          <w:tcPr>
            <w:tcW w:w="573" w:type="pct"/>
            <w:tcBorders>
              <w:top w:val="nil"/>
              <w:left w:val="nil"/>
              <w:bottom w:val="nil"/>
              <w:right w:val="nil"/>
              <w:tl2br w:val="nil"/>
              <w:tr2bl w:val="nil"/>
            </w:tcBorders>
            <w:shd w:val="clear" w:color="auto" w:fill="auto"/>
            <w:noWrap/>
            <w:tcMar>
              <w:left w:w="0" w:type="dxa"/>
              <w:right w:w="0" w:type="dxa"/>
            </w:tcMar>
            <w:vAlign w:val="bottom"/>
          </w:tcPr>
          <w:p w14:paraId="63C2E104" w14:textId="77777777" w:rsidR="000415F1" w:rsidRDefault="000415F1">
            <w:pPr>
              <w:spacing w:after="0" w:line="240" w:lineRule="auto"/>
              <w:jc w:val="left"/>
              <w:rPr>
                <w:rFonts w:ascii="Arial" w:eastAsia="Arial" w:hAnsi="Arial" w:cs="Arial"/>
                <w:color w:val="000000"/>
              </w:rPr>
            </w:pPr>
          </w:p>
        </w:tc>
        <w:tc>
          <w:tcPr>
            <w:tcW w:w="602" w:type="pct"/>
            <w:tcBorders>
              <w:top w:val="nil"/>
              <w:left w:val="nil"/>
              <w:bottom w:val="nil"/>
              <w:right w:val="nil"/>
              <w:tl2br w:val="nil"/>
              <w:tr2bl w:val="nil"/>
            </w:tcBorders>
            <w:shd w:val="clear" w:color="FFFFFF" w:fill="E6E6E6"/>
            <w:noWrap/>
            <w:tcMar>
              <w:left w:w="0" w:type="dxa"/>
              <w:right w:w="0" w:type="dxa"/>
            </w:tcMar>
            <w:vAlign w:val="bottom"/>
          </w:tcPr>
          <w:p w14:paraId="463F43B3" w14:textId="77777777" w:rsidR="000415F1" w:rsidRDefault="000415F1">
            <w:pPr>
              <w:spacing w:after="0" w:line="240" w:lineRule="auto"/>
              <w:jc w:val="left"/>
              <w:rPr>
                <w:rFonts w:ascii="Arial" w:eastAsia="Arial" w:hAnsi="Arial" w:cs="Arial"/>
                <w:color w:val="000000"/>
              </w:rPr>
            </w:pPr>
          </w:p>
        </w:tc>
        <w:tc>
          <w:tcPr>
            <w:tcW w:w="611" w:type="pct"/>
            <w:tcBorders>
              <w:top w:val="nil"/>
              <w:left w:val="nil"/>
              <w:bottom w:val="nil"/>
              <w:right w:val="nil"/>
              <w:tl2br w:val="nil"/>
              <w:tr2bl w:val="nil"/>
            </w:tcBorders>
            <w:shd w:val="clear" w:color="auto" w:fill="auto"/>
            <w:noWrap/>
            <w:tcMar>
              <w:left w:w="0" w:type="dxa"/>
              <w:right w:w="0" w:type="dxa"/>
            </w:tcMar>
            <w:vAlign w:val="bottom"/>
          </w:tcPr>
          <w:p w14:paraId="0414FD6D" w14:textId="77777777" w:rsidR="000415F1" w:rsidRDefault="000415F1">
            <w:pPr>
              <w:spacing w:after="0" w:line="240" w:lineRule="auto"/>
              <w:jc w:val="left"/>
              <w:rPr>
                <w:rFonts w:ascii="Arial" w:eastAsia="Arial" w:hAnsi="Arial" w:cs="Arial"/>
                <w:color w:val="000000"/>
              </w:rPr>
            </w:pPr>
          </w:p>
        </w:tc>
        <w:tc>
          <w:tcPr>
            <w:tcW w:w="630" w:type="pct"/>
            <w:tcBorders>
              <w:top w:val="nil"/>
              <w:left w:val="nil"/>
              <w:bottom w:val="nil"/>
              <w:right w:val="nil"/>
              <w:tl2br w:val="nil"/>
              <w:tr2bl w:val="nil"/>
            </w:tcBorders>
            <w:shd w:val="clear" w:color="auto" w:fill="auto"/>
            <w:noWrap/>
            <w:tcMar>
              <w:left w:w="0" w:type="dxa"/>
              <w:right w:w="0" w:type="dxa"/>
            </w:tcMar>
            <w:vAlign w:val="bottom"/>
          </w:tcPr>
          <w:p w14:paraId="344AF871" w14:textId="77777777" w:rsidR="000415F1" w:rsidRDefault="000415F1">
            <w:pPr>
              <w:spacing w:after="0" w:line="240" w:lineRule="auto"/>
              <w:jc w:val="left"/>
              <w:rPr>
                <w:rFonts w:ascii="Arial" w:eastAsia="Arial" w:hAnsi="Arial" w:cs="Arial"/>
                <w:color w:val="000000"/>
              </w:rPr>
            </w:pPr>
          </w:p>
        </w:tc>
        <w:tc>
          <w:tcPr>
            <w:tcW w:w="629" w:type="pct"/>
            <w:tcBorders>
              <w:top w:val="nil"/>
              <w:left w:val="nil"/>
              <w:bottom w:val="nil"/>
              <w:right w:val="nil"/>
              <w:tl2br w:val="nil"/>
              <w:tr2bl w:val="nil"/>
            </w:tcBorders>
            <w:shd w:val="clear" w:color="auto" w:fill="auto"/>
            <w:noWrap/>
            <w:tcMar>
              <w:left w:w="0" w:type="dxa"/>
              <w:right w:w="0" w:type="dxa"/>
            </w:tcMar>
            <w:vAlign w:val="bottom"/>
          </w:tcPr>
          <w:p w14:paraId="3B29E995" w14:textId="77777777" w:rsidR="000415F1" w:rsidRDefault="000415F1">
            <w:pPr>
              <w:spacing w:after="0" w:line="240" w:lineRule="auto"/>
              <w:jc w:val="left"/>
              <w:rPr>
                <w:rFonts w:ascii="Arial" w:eastAsia="Arial" w:hAnsi="Arial" w:cs="Arial"/>
                <w:color w:val="000000"/>
              </w:rPr>
            </w:pPr>
          </w:p>
        </w:tc>
      </w:tr>
      <w:tr w:rsidR="000415F1" w14:paraId="4E80943C"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55" w:type="pct"/>
            <w:tcBorders>
              <w:top w:val="nil"/>
              <w:left w:val="nil"/>
              <w:bottom w:val="nil"/>
              <w:right w:val="nil"/>
              <w:tl2br w:val="nil"/>
              <w:tr2bl w:val="nil"/>
            </w:tcBorders>
            <w:shd w:val="clear" w:color="auto" w:fill="auto"/>
            <w:noWrap/>
            <w:tcMar>
              <w:left w:w="445" w:type="dxa"/>
              <w:right w:w="40" w:type="dxa"/>
            </w:tcMar>
            <w:vAlign w:val="bottom"/>
          </w:tcPr>
          <w:p w14:paraId="6AC26F34"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Appropriations</w:t>
            </w:r>
          </w:p>
        </w:tc>
        <w:tc>
          <w:tcPr>
            <w:tcW w:w="57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40311793"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864,201</w:t>
            </w:r>
          </w:p>
        </w:tc>
        <w:tc>
          <w:tcPr>
            <w:tcW w:w="602"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36623BA5"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1,033,284</w:t>
            </w:r>
          </w:p>
        </w:tc>
        <w:tc>
          <w:tcPr>
            <w:tcW w:w="611"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7196E93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1,042,941</w:t>
            </w:r>
          </w:p>
        </w:tc>
        <w:tc>
          <w:tcPr>
            <w:tcW w:w="630"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457E506E"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1,087,610</w:t>
            </w:r>
          </w:p>
        </w:tc>
        <w:tc>
          <w:tcPr>
            <w:tcW w:w="62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19E05744"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1,116,422</w:t>
            </w:r>
          </w:p>
        </w:tc>
      </w:tr>
      <w:tr w:rsidR="000415F1" w14:paraId="4AF17D84"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955" w:type="pct"/>
            <w:tcBorders>
              <w:top w:val="nil"/>
              <w:left w:val="nil"/>
              <w:bottom w:val="nil"/>
              <w:right w:val="nil"/>
              <w:tl2br w:val="nil"/>
              <w:tr2bl w:val="nil"/>
            </w:tcBorders>
            <w:shd w:val="clear" w:color="auto" w:fill="auto"/>
            <w:tcMar>
              <w:left w:w="310" w:type="dxa"/>
              <w:right w:w="40" w:type="dxa"/>
            </w:tcMar>
            <w:vAlign w:val="bottom"/>
          </w:tcPr>
          <w:p w14:paraId="35C3950B" w14:textId="77777777" w:rsidR="000415F1" w:rsidRDefault="003C5E64">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Total cash from Official Public Account</w:t>
            </w:r>
          </w:p>
        </w:tc>
        <w:tc>
          <w:tcPr>
            <w:tcW w:w="573" w:type="pct"/>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14:paraId="2B399945"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864,201</w:t>
            </w:r>
          </w:p>
        </w:tc>
        <w:tc>
          <w:tcPr>
            <w:tcW w:w="602"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5BB9B079"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1,033,284</w:t>
            </w:r>
          </w:p>
        </w:tc>
        <w:tc>
          <w:tcPr>
            <w:tcW w:w="611"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DB40BF0"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1,042,941</w:t>
            </w:r>
          </w:p>
        </w:tc>
        <w:tc>
          <w:tcPr>
            <w:tcW w:w="630"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7F3AEB4C"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1,087,610</w:t>
            </w:r>
          </w:p>
        </w:tc>
        <w:tc>
          <w:tcPr>
            <w:tcW w:w="62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261BF38"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1,116,422</w:t>
            </w:r>
          </w:p>
        </w:tc>
      </w:tr>
      <w:tr w:rsidR="000415F1" w14:paraId="0C20C9C2"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55" w:type="pct"/>
            <w:tcBorders>
              <w:top w:val="nil"/>
              <w:left w:val="nil"/>
              <w:bottom w:val="nil"/>
              <w:right w:val="nil"/>
              <w:tl2br w:val="nil"/>
              <w:tr2bl w:val="nil"/>
            </w:tcBorders>
            <w:shd w:val="clear" w:color="auto" w:fill="auto"/>
            <w:noWrap/>
            <w:tcMar>
              <w:left w:w="310" w:type="dxa"/>
              <w:right w:w="40" w:type="dxa"/>
            </w:tcMar>
            <w:vAlign w:val="bottom"/>
          </w:tcPr>
          <w:p w14:paraId="2D69174E"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Cash to Official Public Account for:</w:t>
            </w:r>
          </w:p>
        </w:tc>
        <w:tc>
          <w:tcPr>
            <w:tcW w:w="573"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33AFE9D2" w14:textId="77777777" w:rsidR="000415F1" w:rsidRDefault="000415F1">
            <w:pPr>
              <w:spacing w:after="0" w:line="240" w:lineRule="auto"/>
              <w:jc w:val="left"/>
              <w:rPr>
                <w:rFonts w:ascii="Arial" w:eastAsia="Arial" w:hAnsi="Arial" w:cs="Arial"/>
                <w:color w:val="000000"/>
              </w:rPr>
            </w:pPr>
          </w:p>
        </w:tc>
        <w:tc>
          <w:tcPr>
            <w:tcW w:w="602" w:type="pct"/>
            <w:tcBorders>
              <w:top w:val="single" w:sz="4" w:space="0" w:color="000000"/>
              <w:left w:val="nil"/>
              <w:bottom w:val="nil"/>
              <w:right w:val="nil"/>
              <w:tl2br w:val="nil"/>
              <w:tr2bl w:val="nil"/>
            </w:tcBorders>
            <w:shd w:val="clear" w:color="FFFFFF" w:fill="E6E6E6"/>
            <w:noWrap/>
            <w:tcMar>
              <w:left w:w="0" w:type="dxa"/>
              <w:right w:w="0" w:type="dxa"/>
            </w:tcMar>
            <w:vAlign w:val="bottom"/>
          </w:tcPr>
          <w:p w14:paraId="7EA9F8FF" w14:textId="77777777" w:rsidR="000415F1" w:rsidRDefault="000415F1">
            <w:pPr>
              <w:spacing w:after="0" w:line="240" w:lineRule="auto"/>
              <w:jc w:val="left"/>
              <w:rPr>
                <w:rFonts w:ascii="Arial" w:eastAsia="Arial" w:hAnsi="Arial" w:cs="Arial"/>
                <w:color w:val="000000"/>
              </w:rPr>
            </w:pPr>
          </w:p>
        </w:tc>
        <w:tc>
          <w:tcPr>
            <w:tcW w:w="611"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59C25B6D" w14:textId="77777777" w:rsidR="000415F1" w:rsidRDefault="000415F1">
            <w:pPr>
              <w:spacing w:after="0" w:line="240" w:lineRule="auto"/>
              <w:jc w:val="left"/>
              <w:rPr>
                <w:rFonts w:ascii="Arial" w:eastAsia="Arial" w:hAnsi="Arial" w:cs="Arial"/>
                <w:color w:val="000000"/>
              </w:rPr>
            </w:pPr>
          </w:p>
        </w:tc>
        <w:tc>
          <w:tcPr>
            <w:tcW w:w="630"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103A4A21" w14:textId="77777777" w:rsidR="000415F1" w:rsidRDefault="000415F1">
            <w:pPr>
              <w:spacing w:after="0" w:line="240" w:lineRule="auto"/>
              <w:jc w:val="left"/>
              <w:rPr>
                <w:rFonts w:ascii="Arial" w:eastAsia="Arial" w:hAnsi="Arial" w:cs="Arial"/>
                <w:color w:val="000000"/>
              </w:rPr>
            </w:pPr>
          </w:p>
        </w:tc>
        <w:tc>
          <w:tcPr>
            <w:tcW w:w="629" w:type="pct"/>
            <w:tcBorders>
              <w:top w:val="single" w:sz="4" w:space="0" w:color="000000"/>
              <w:left w:val="nil"/>
              <w:bottom w:val="nil"/>
              <w:right w:val="nil"/>
              <w:tl2br w:val="nil"/>
              <w:tr2bl w:val="nil"/>
            </w:tcBorders>
            <w:shd w:val="clear" w:color="auto" w:fill="auto"/>
            <w:noWrap/>
            <w:tcMar>
              <w:left w:w="0" w:type="dxa"/>
              <w:right w:w="0" w:type="dxa"/>
            </w:tcMar>
            <w:vAlign w:val="bottom"/>
          </w:tcPr>
          <w:p w14:paraId="273A8C30" w14:textId="77777777" w:rsidR="000415F1" w:rsidRDefault="000415F1">
            <w:pPr>
              <w:spacing w:after="0" w:line="240" w:lineRule="auto"/>
              <w:jc w:val="left"/>
              <w:rPr>
                <w:rFonts w:ascii="Arial" w:eastAsia="Arial" w:hAnsi="Arial" w:cs="Arial"/>
                <w:color w:val="000000"/>
              </w:rPr>
            </w:pPr>
          </w:p>
        </w:tc>
      </w:tr>
      <w:tr w:rsidR="000415F1" w14:paraId="7C61EB86"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955" w:type="pct"/>
            <w:tcBorders>
              <w:top w:val="nil"/>
              <w:left w:val="nil"/>
              <w:bottom w:val="nil"/>
              <w:right w:val="nil"/>
              <w:tl2br w:val="nil"/>
              <w:tr2bl w:val="nil"/>
            </w:tcBorders>
            <w:shd w:val="clear" w:color="auto" w:fill="auto"/>
            <w:noWrap/>
            <w:tcMar>
              <w:left w:w="445" w:type="dxa"/>
              <w:right w:w="40" w:type="dxa"/>
            </w:tcMar>
            <w:vAlign w:val="bottom"/>
          </w:tcPr>
          <w:p w14:paraId="60E8D36B" w14:textId="77777777" w:rsidR="000415F1" w:rsidRDefault="003C5E64">
            <w:pPr>
              <w:pBdr>
                <w:top w:val="nil"/>
                <w:left w:val="nil"/>
                <w:bottom w:val="nil"/>
                <w:right w:val="nil"/>
                <w:between w:val="nil"/>
                <w:bar w:val="nil"/>
              </w:pBdr>
              <w:spacing w:after="0" w:line="240" w:lineRule="auto"/>
              <w:jc w:val="left"/>
              <w:rPr>
                <w:rFonts w:ascii="Arial" w:eastAsia="Arial" w:hAnsi="Arial" w:cs="Arial"/>
                <w:color w:val="000000"/>
              </w:rPr>
            </w:pPr>
            <w:r>
              <w:rPr>
                <w:rFonts w:ascii="Arial" w:eastAsia="Arial" w:hAnsi="Arial" w:cs="Arial"/>
                <w:color w:val="000000"/>
                <w:sz w:val="16"/>
              </w:rPr>
              <w:t>- Appropriations</w:t>
            </w:r>
          </w:p>
        </w:tc>
        <w:tc>
          <w:tcPr>
            <w:tcW w:w="573"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5F0395B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11,677</w:t>
            </w:r>
          </w:p>
        </w:tc>
        <w:tc>
          <w:tcPr>
            <w:tcW w:w="602" w:type="pct"/>
            <w:tcBorders>
              <w:top w:val="nil"/>
              <w:left w:val="nil"/>
              <w:bottom w:val="single" w:sz="4" w:space="0" w:color="000000"/>
              <w:right w:val="nil"/>
              <w:tl2br w:val="nil"/>
              <w:tr2bl w:val="nil"/>
            </w:tcBorders>
            <w:shd w:val="clear" w:color="FFFFFF" w:fill="E6E6E6"/>
            <w:noWrap/>
            <w:tcMar>
              <w:left w:w="40" w:type="dxa"/>
              <w:right w:w="100" w:type="dxa"/>
            </w:tcMar>
            <w:vAlign w:val="bottom"/>
          </w:tcPr>
          <w:p w14:paraId="2792C819"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11,677</w:t>
            </w:r>
          </w:p>
        </w:tc>
        <w:tc>
          <w:tcPr>
            <w:tcW w:w="611"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45133947"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11,677</w:t>
            </w:r>
          </w:p>
        </w:tc>
        <w:tc>
          <w:tcPr>
            <w:tcW w:w="630"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0D893C9A"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9,721</w:t>
            </w:r>
          </w:p>
        </w:tc>
        <w:tc>
          <w:tcPr>
            <w:tcW w:w="629" w:type="pct"/>
            <w:tcBorders>
              <w:top w:val="nil"/>
              <w:left w:val="nil"/>
              <w:bottom w:val="single" w:sz="4" w:space="0" w:color="000000"/>
              <w:right w:val="nil"/>
              <w:tl2br w:val="nil"/>
              <w:tr2bl w:val="nil"/>
            </w:tcBorders>
            <w:shd w:val="clear" w:color="auto" w:fill="auto"/>
            <w:noWrap/>
            <w:tcMar>
              <w:left w:w="40" w:type="dxa"/>
              <w:right w:w="100" w:type="dxa"/>
            </w:tcMar>
            <w:vAlign w:val="bottom"/>
          </w:tcPr>
          <w:p w14:paraId="64E69152" w14:textId="77777777" w:rsidR="000415F1" w:rsidRDefault="003C5E64">
            <w:pPr>
              <w:pBdr>
                <w:top w:val="nil"/>
                <w:left w:val="nil"/>
                <w:bottom w:val="nil"/>
                <w:right w:val="nil"/>
                <w:between w:val="nil"/>
                <w:bar w:val="nil"/>
              </w:pBdr>
              <w:spacing w:after="0" w:line="240" w:lineRule="auto"/>
              <w:jc w:val="right"/>
              <w:rPr>
                <w:rFonts w:ascii="Arial" w:eastAsia="Arial" w:hAnsi="Arial" w:cs="Arial"/>
                <w:color w:val="000000"/>
              </w:rPr>
            </w:pPr>
            <w:r>
              <w:rPr>
                <w:rFonts w:ascii="Arial" w:eastAsia="Arial" w:hAnsi="Arial" w:cs="Arial"/>
                <w:color w:val="000000"/>
                <w:sz w:val="16"/>
              </w:rPr>
              <w:t>9,721</w:t>
            </w:r>
          </w:p>
        </w:tc>
      </w:tr>
      <w:tr w:rsidR="000415F1" w14:paraId="6239BBE9"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955" w:type="pct"/>
            <w:tcBorders>
              <w:top w:val="nil"/>
              <w:left w:val="nil"/>
              <w:bottom w:val="nil"/>
              <w:right w:val="nil"/>
              <w:tl2br w:val="nil"/>
              <w:tr2bl w:val="nil"/>
            </w:tcBorders>
            <w:shd w:val="clear" w:color="auto" w:fill="auto"/>
            <w:tcMar>
              <w:left w:w="175" w:type="dxa"/>
              <w:right w:w="40" w:type="dxa"/>
            </w:tcMar>
            <w:vAlign w:val="bottom"/>
          </w:tcPr>
          <w:p w14:paraId="539573BB" w14:textId="77777777" w:rsidR="000415F1" w:rsidRDefault="003C5E64">
            <w:pPr>
              <w:pBdr>
                <w:top w:val="nil"/>
                <w:left w:val="nil"/>
                <w:bottom w:val="nil"/>
                <w:right w:val="nil"/>
                <w:between w:val="nil"/>
                <w:bar w:val="nil"/>
              </w:pBdr>
              <w:spacing w:after="0" w:line="240" w:lineRule="auto"/>
              <w:jc w:val="left"/>
              <w:rPr>
                <w:rFonts w:ascii="Arial" w:eastAsia="Arial" w:hAnsi="Arial" w:cs="Arial"/>
                <w:i/>
                <w:color w:val="000000"/>
              </w:rPr>
            </w:pPr>
            <w:r>
              <w:rPr>
                <w:rFonts w:ascii="Arial" w:eastAsia="Arial" w:hAnsi="Arial" w:cs="Arial"/>
                <w:i/>
                <w:color w:val="000000"/>
                <w:sz w:val="16"/>
              </w:rPr>
              <w:t>Total cash to Official Public Account</w:t>
            </w:r>
          </w:p>
        </w:tc>
        <w:tc>
          <w:tcPr>
            <w:tcW w:w="57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2785B71C"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11,645</w:t>
            </w:r>
          </w:p>
        </w:tc>
        <w:tc>
          <w:tcPr>
            <w:tcW w:w="602"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4FCE6F68"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11,677</w:t>
            </w:r>
          </w:p>
        </w:tc>
        <w:tc>
          <w:tcPr>
            <w:tcW w:w="611"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D94D880"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11,677</w:t>
            </w:r>
          </w:p>
        </w:tc>
        <w:tc>
          <w:tcPr>
            <w:tcW w:w="630"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24279AC"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9,721</w:t>
            </w:r>
          </w:p>
        </w:tc>
        <w:tc>
          <w:tcPr>
            <w:tcW w:w="62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1B4286CA" w14:textId="77777777" w:rsidR="000415F1" w:rsidRDefault="003C5E64">
            <w:pPr>
              <w:pBdr>
                <w:top w:val="nil"/>
                <w:left w:val="nil"/>
                <w:bottom w:val="nil"/>
                <w:right w:val="nil"/>
                <w:between w:val="nil"/>
                <w:bar w:val="nil"/>
              </w:pBdr>
              <w:spacing w:after="0" w:line="240" w:lineRule="auto"/>
              <w:jc w:val="right"/>
              <w:rPr>
                <w:rFonts w:ascii="Arial" w:eastAsia="Arial" w:hAnsi="Arial" w:cs="Arial"/>
                <w:i/>
                <w:color w:val="000000"/>
              </w:rPr>
            </w:pPr>
            <w:r>
              <w:rPr>
                <w:rFonts w:ascii="Arial" w:eastAsia="Arial" w:hAnsi="Arial" w:cs="Arial"/>
                <w:i/>
                <w:color w:val="000000"/>
                <w:sz w:val="16"/>
              </w:rPr>
              <w:t>9,721</w:t>
            </w:r>
          </w:p>
        </w:tc>
      </w:tr>
      <w:tr w:rsidR="000415F1" w14:paraId="3D8A91F9" w14:textId="77777777" w:rsidTr="007E7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955" w:type="pct"/>
            <w:tcBorders>
              <w:top w:val="nil"/>
              <w:left w:val="nil"/>
              <w:bottom w:val="single" w:sz="4" w:space="0" w:color="000000"/>
              <w:right w:val="nil"/>
              <w:tl2br w:val="nil"/>
              <w:tr2bl w:val="nil"/>
            </w:tcBorders>
            <w:shd w:val="clear" w:color="auto" w:fill="auto"/>
            <w:tcMar>
              <w:left w:w="40" w:type="dxa"/>
              <w:right w:w="40" w:type="dxa"/>
            </w:tcMar>
            <w:vAlign w:val="bottom"/>
          </w:tcPr>
          <w:p w14:paraId="5BEAD340" w14:textId="77777777"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Cash and cash equivalents at</w:t>
            </w:r>
          </w:p>
          <w:p w14:paraId="5AB736E2" w14:textId="52FD9DE8" w:rsidR="000415F1" w:rsidRDefault="003C5E64">
            <w:pPr>
              <w:pBdr>
                <w:top w:val="nil"/>
                <w:left w:val="nil"/>
                <w:bottom w:val="nil"/>
                <w:right w:val="nil"/>
                <w:between w:val="nil"/>
                <w:bar w:val="nil"/>
              </w:pBdr>
              <w:spacing w:after="0" w:line="240" w:lineRule="auto"/>
              <w:jc w:val="left"/>
              <w:rPr>
                <w:rFonts w:ascii="Arial" w:eastAsia="Arial" w:hAnsi="Arial" w:cs="Arial"/>
                <w:b/>
                <w:color w:val="000000"/>
              </w:rPr>
            </w:pPr>
            <w:r>
              <w:rPr>
                <w:rFonts w:ascii="Arial" w:eastAsia="Arial" w:hAnsi="Arial" w:cs="Arial"/>
                <w:b/>
                <w:color w:val="000000"/>
                <w:sz w:val="16"/>
              </w:rPr>
              <w:t xml:space="preserve"> end of reporting period</w:t>
            </w:r>
          </w:p>
        </w:tc>
        <w:tc>
          <w:tcPr>
            <w:tcW w:w="573"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C166E0"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2,120</w:t>
            </w:r>
          </w:p>
        </w:tc>
        <w:tc>
          <w:tcPr>
            <w:tcW w:w="602" w:type="pct"/>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14:paraId="339472FF"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2,120</w:t>
            </w:r>
          </w:p>
        </w:tc>
        <w:tc>
          <w:tcPr>
            <w:tcW w:w="611"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610C6F6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2,120</w:t>
            </w:r>
          </w:p>
        </w:tc>
        <w:tc>
          <w:tcPr>
            <w:tcW w:w="630"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3519FF22"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2,120</w:t>
            </w:r>
          </w:p>
        </w:tc>
        <w:tc>
          <w:tcPr>
            <w:tcW w:w="629" w:type="pct"/>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14:paraId="415D90D8" w14:textId="77777777" w:rsidR="000415F1" w:rsidRDefault="003C5E64">
            <w:pPr>
              <w:pBdr>
                <w:top w:val="nil"/>
                <w:left w:val="nil"/>
                <w:bottom w:val="nil"/>
                <w:right w:val="nil"/>
                <w:between w:val="nil"/>
                <w:bar w:val="nil"/>
              </w:pBdr>
              <w:spacing w:after="0" w:line="240" w:lineRule="auto"/>
              <w:jc w:val="right"/>
              <w:rPr>
                <w:rFonts w:ascii="Arial" w:eastAsia="Arial" w:hAnsi="Arial" w:cs="Arial"/>
                <w:b/>
                <w:color w:val="000000"/>
              </w:rPr>
            </w:pPr>
            <w:r>
              <w:rPr>
                <w:rFonts w:ascii="Arial" w:eastAsia="Arial" w:hAnsi="Arial" w:cs="Arial"/>
                <w:b/>
                <w:color w:val="000000"/>
                <w:sz w:val="16"/>
              </w:rPr>
              <w:t>2,120</w:t>
            </w:r>
          </w:p>
        </w:tc>
      </w:tr>
    </w:tbl>
    <w:p w14:paraId="080EDFB1" w14:textId="77777777" w:rsidR="00D90499" w:rsidRPr="009013A9" w:rsidRDefault="003C5E64" w:rsidP="0063246D">
      <w:pPr>
        <w:pBdr>
          <w:top w:val="nil"/>
          <w:left w:val="nil"/>
          <w:bottom w:val="nil"/>
          <w:right w:val="nil"/>
          <w:between w:val="nil"/>
          <w:bar w:val="nil"/>
        </w:pBdr>
        <w:spacing w:after="0" w:line="240" w:lineRule="auto"/>
        <w:ind w:left="142" w:hanging="142"/>
        <w:rPr>
          <w:rStyle w:val="Hyperlink"/>
          <w:rFonts w:ascii="Arial" w:hAnsi="Arial" w:cs="Arial"/>
          <w:sz w:val="15"/>
          <w:szCs w:val="15"/>
        </w:rPr>
      </w:pPr>
      <w:r>
        <w:rPr>
          <w:rStyle w:val="Hyperlink"/>
          <w:rFonts w:ascii="Arial" w:hAnsi="Arial" w:cs="Arial"/>
          <w:sz w:val="15"/>
          <w:szCs w:val="15"/>
        </w:rPr>
        <w:t xml:space="preserve">Prepared on Australian Accounting Standards basis. </w:t>
      </w:r>
    </w:p>
    <w:p w14:paraId="3DA841CC" w14:textId="77777777" w:rsidR="00D90499" w:rsidRDefault="00D90499" w:rsidP="0063246D">
      <w:pPr>
        <w:pBdr>
          <w:top w:val="nil"/>
          <w:left w:val="nil"/>
          <w:bottom w:val="nil"/>
          <w:right w:val="nil"/>
          <w:between w:val="nil"/>
          <w:bar w:val="nil"/>
        </w:pBdr>
        <w:spacing w:after="0" w:line="240" w:lineRule="auto"/>
        <w:ind w:left="142" w:hanging="142"/>
        <w:rPr>
          <w:rStyle w:val="Hyperlink"/>
        </w:rPr>
      </w:pPr>
    </w:p>
    <w:p w14:paraId="7AF1074C" w14:textId="77777777" w:rsidR="00F643F2" w:rsidRDefault="00F643F2" w:rsidP="00BE70EB">
      <w:pPr>
        <w:pStyle w:val="TableHeading"/>
        <w:pBdr>
          <w:top w:val="nil"/>
          <w:left w:val="nil"/>
          <w:bottom w:val="nil"/>
          <w:right w:val="nil"/>
          <w:between w:val="nil"/>
          <w:bar w:val="nil"/>
        </w:pBdr>
        <w:spacing w:before="0" w:after="0"/>
        <w:rPr>
          <w:rFonts w:cs="Arial"/>
        </w:rPr>
      </w:pPr>
    </w:p>
    <w:p w14:paraId="0BB1E6CC" w14:textId="77777777" w:rsidR="008C777C" w:rsidRDefault="008C777C" w:rsidP="00BE70EB">
      <w:pPr>
        <w:pStyle w:val="TableHeading"/>
        <w:pBdr>
          <w:top w:val="nil"/>
          <w:left w:val="nil"/>
          <w:bottom w:val="nil"/>
          <w:right w:val="nil"/>
          <w:between w:val="nil"/>
          <w:bar w:val="nil"/>
        </w:pBdr>
        <w:spacing w:before="0" w:after="0"/>
        <w:rPr>
          <w:rFonts w:cs="Arial"/>
        </w:rPr>
      </w:pPr>
    </w:p>
    <w:p w14:paraId="42EFE113" w14:textId="77777777" w:rsidR="00BE70EB" w:rsidRDefault="003C5E64" w:rsidP="00BE70EB">
      <w:pPr>
        <w:pStyle w:val="TableHeading"/>
        <w:pBdr>
          <w:top w:val="nil"/>
          <w:left w:val="nil"/>
          <w:bottom w:val="nil"/>
          <w:right w:val="nil"/>
          <w:between w:val="nil"/>
          <w:bar w:val="nil"/>
        </w:pBdr>
        <w:spacing w:before="0" w:after="0"/>
        <w:rPr>
          <w:rFonts w:cs="Arial"/>
        </w:rPr>
      </w:pPr>
      <w:r>
        <w:rPr>
          <w:rFonts w:cs="Arial"/>
        </w:rPr>
        <w:t>Table 3.10: Administered capital budget statement (for the period ended 30 June)</w:t>
      </w:r>
    </w:p>
    <w:p w14:paraId="079A5BE4" w14:textId="77777777" w:rsidR="00F643F2" w:rsidRDefault="00F643F2" w:rsidP="00BE70EB">
      <w:pPr>
        <w:pBdr>
          <w:top w:val="nil"/>
          <w:left w:val="nil"/>
          <w:bottom w:val="nil"/>
          <w:right w:val="nil"/>
          <w:between w:val="nil"/>
          <w:bar w:val="nil"/>
        </w:pBdr>
        <w:spacing w:after="0" w:line="240" w:lineRule="auto"/>
        <w:rPr>
          <w:sz w:val="19"/>
          <w:szCs w:val="19"/>
        </w:rPr>
      </w:pPr>
    </w:p>
    <w:p w14:paraId="47C3DFF7" w14:textId="77777777" w:rsidR="00BE70EB" w:rsidRPr="00850E4A" w:rsidRDefault="003C5E64" w:rsidP="00BE70EB">
      <w:pPr>
        <w:pBdr>
          <w:top w:val="nil"/>
          <w:left w:val="nil"/>
          <w:bottom w:val="nil"/>
          <w:right w:val="nil"/>
          <w:between w:val="nil"/>
          <w:bar w:val="nil"/>
        </w:pBdr>
        <w:spacing w:after="0" w:line="240" w:lineRule="auto"/>
        <w:rPr>
          <w:sz w:val="19"/>
          <w:szCs w:val="19"/>
        </w:rPr>
      </w:pPr>
      <w:r w:rsidRPr="00850E4A">
        <w:rPr>
          <w:sz w:val="19"/>
          <w:szCs w:val="19"/>
        </w:rPr>
        <w:t xml:space="preserve">ARC has no administered capital </w:t>
      </w:r>
      <w:proofErr w:type="gramStart"/>
      <w:r w:rsidRPr="00850E4A">
        <w:rPr>
          <w:sz w:val="19"/>
          <w:szCs w:val="19"/>
        </w:rPr>
        <w:t>budget</w:t>
      </w:r>
      <w:r>
        <w:rPr>
          <w:sz w:val="19"/>
          <w:szCs w:val="19"/>
        </w:rPr>
        <w:t>,</w:t>
      </w:r>
      <w:proofErr w:type="gramEnd"/>
      <w:r>
        <w:rPr>
          <w:sz w:val="19"/>
          <w:szCs w:val="19"/>
        </w:rPr>
        <w:t xml:space="preserve"> </w:t>
      </w:r>
      <w:r w:rsidRPr="00850E4A">
        <w:rPr>
          <w:sz w:val="19"/>
          <w:szCs w:val="19"/>
        </w:rPr>
        <w:t>therefore Table 3.10 is not presented.</w:t>
      </w:r>
    </w:p>
    <w:p w14:paraId="4073F207" w14:textId="77777777" w:rsidR="00C24D54" w:rsidRDefault="00C24D54" w:rsidP="00C24D54">
      <w:pPr>
        <w:pBdr>
          <w:top w:val="nil"/>
          <w:left w:val="nil"/>
          <w:bottom w:val="nil"/>
          <w:right w:val="nil"/>
          <w:between w:val="nil"/>
          <w:bar w:val="nil"/>
        </w:pBdr>
        <w:spacing w:after="0" w:line="240" w:lineRule="auto"/>
      </w:pPr>
    </w:p>
    <w:p w14:paraId="3B18D494" w14:textId="77777777" w:rsidR="00296549" w:rsidRDefault="003C5E64" w:rsidP="00C24D54">
      <w:pPr>
        <w:pStyle w:val="TableHeading"/>
        <w:pBdr>
          <w:top w:val="nil"/>
          <w:left w:val="nil"/>
          <w:bottom w:val="nil"/>
          <w:right w:val="nil"/>
          <w:between w:val="nil"/>
          <w:bar w:val="nil"/>
        </w:pBdr>
        <w:spacing w:before="0" w:after="0"/>
        <w:rPr>
          <w:rFonts w:cs="Arial"/>
        </w:rPr>
      </w:pPr>
      <w:r>
        <w:rPr>
          <w:rFonts w:cs="Arial"/>
        </w:rPr>
        <w:t>Table 3.11: Statement of administered asset movements (Budget year 2024­25)</w:t>
      </w:r>
    </w:p>
    <w:p w14:paraId="42A00A08" w14:textId="77777777" w:rsidR="00C24D54" w:rsidRPr="00C24D54" w:rsidRDefault="00C24D54" w:rsidP="00C24D54">
      <w:pPr>
        <w:pStyle w:val="TableGraphic"/>
        <w:pBdr>
          <w:top w:val="nil"/>
          <w:left w:val="nil"/>
          <w:bottom w:val="nil"/>
          <w:right w:val="nil"/>
          <w:between w:val="nil"/>
          <w:bar w:val="nil"/>
        </w:pBdr>
        <w:spacing w:before="0" w:after="0"/>
        <w:rPr>
          <w:sz w:val="16"/>
        </w:rPr>
      </w:pPr>
    </w:p>
    <w:p w14:paraId="71ED68DE" w14:textId="06C59105" w:rsidR="002C0510" w:rsidRDefault="003C5E64" w:rsidP="00F60EBE">
      <w:pPr>
        <w:pBdr>
          <w:top w:val="nil"/>
          <w:left w:val="nil"/>
          <w:bottom w:val="nil"/>
          <w:right w:val="nil"/>
          <w:between w:val="nil"/>
          <w:bar w:val="nil"/>
        </w:pBdr>
        <w:spacing w:after="0" w:line="240" w:lineRule="auto"/>
      </w:pPr>
      <w:r w:rsidRPr="00850E4A">
        <w:rPr>
          <w:sz w:val="19"/>
          <w:szCs w:val="19"/>
        </w:rPr>
        <w:t xml:space="preserve">ARC has no administered asset </w:t>
      </w:r>
      <w:proofErr w:type="gramStart"/>
      <w:r w:rsidRPr="00850E4A">
        <w:rPr>
          <w:sz w:val="19"/>
          <w:szCs w:val="19"/>
        </w:rPr>
        <w:t>movements</w:t>
      </w:r>
      <w:r>
        <w:rPr>
          <w:sz w:val="19"/>
          <w:szCs w:val="19"/>
        </w:rPr>
        <w:t>,</w:t>
      </w:r>
      <w:proofErr w:type="gramEnd"/>
      <w:r w:rsidRPr="00850E4A">
        <w:rPr>
          <w:sz w:val="19"/>
          <w:szCs w:val="19"/>
        </w:rPr>
        <w:t xml:space="preserve"> therefore Table 3.11 is not presented.</w:t>
      </w:r>
      <w:bookmarkStart w:id="143" w:name="RG_MARKER_2839"/>
      <w:bookmarkStart w:id="144" w:name="RG_MARKER_2831"/>
      <w:bookmarkStart w:id="145" w:name="RG_MARKER_2825"/>
      <w:bookmarkStart w:id="146" w:name="RG_MARKER_2841"/>
      <w:bookmarkEnd w:id="143"/>
      <w:bookmarkEnd w:id="144"/>
      <w:bookmarkEnd w:id="145"/>
      <w:bookmarkEnd w:id="146"/>
      <w:r>
        <w:t xml:space="preserve"> </w:t>
      </w:r>
    </w:p>
    <w:sectPr w:rsidR="002C0510" w:rsidSect="005D53BA">
      <w:headerReference w:type="even" r:id="rId283"/>
      <w:headerReference w:type="default" r:id="rId284"/>
      <w:footerReference w:type="even" r:id="rId285"/>
      <w:footerReference w:type="default" r:id="rId286"/>
      <w:headerReference w:type="first" r:id="rId287"/>
      <w:footerReference w:type="first" r:id="rId288"/>
      <w:type w:val="continuous"/>
      <w:pgSz w:w="11906" w:h="16838"/>
      <w:pgMar w:top="2466" w:right="2098" w:bottom="2466" w:left="2098" w:header="1899" w:footer="189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D36E" w14:textId="77777777" w:rsidR="005D53BA" w:rsidRDefault="005D53BA">
      <w:pPr>
        <w:spacing w:after="0" w:line="240" w:lineRule="auto"/>
      </w:pPr>
      <w:r>
        <w:separator/>
      </w:r>
    </w:p>
  </w:endnote>
  <w:endnote w:type="continuationSeparator" w:id="0">
    <w:p w14:paraId="3DF7681B" w14:textId="77777777" w:rsidR="005D53BA" w:rsidRDefault="005D5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fia Pro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9919" w14:textId="77777777" w:rsidR="00D86095" w:rsidRPr="000A0C52" w:rsidRDefault="003C5E64" w:rsidP="00FB113F">
    <w:pPr>
      <w:pStyle w:val="Footer"/>
      <w:pBdr>
        <w:top w:val="nil"/>
        <w:left w:val="nil"/>
        <w:bottom w:val="nil"/>
        <w:right w:val="nil"/>
        <w:between w:val="nil"/>
        <w:bar w:val="nil"/>
      </w:pBd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132</w:t>
    </w:r>
    <w:r w:rsidRPr="000A0C52">
      <w:rPr>
        <w:noProof/>
        <w:color w:val="FFFFF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6571" w14:textId="77777777" w:rsidR="006473A5" w:rsidRDefault="006473A5" w:rsidP="006473A5">
    <w:pPr>
      <w:pStyle w:val="Footer"/>
      <w:pBdr>
        <w:top w:val="single" w:sz="4" w:space="1" w:color="auto"/>
        <w:left w:val="nil"/>
        <w:bottom w:val="nil"/>
        <w:right w:val="nil"/>
        <w:between w:val="nil"/>
        <w:bar w:val="nil"/>
      </w:pBdr>
      <w:jc w:val="left"/>
      <w:rPr>
        <w:sz w:val="18"/>
      </w:rPr>
    </w:pPr>
  </w:p>
  <w:p w14:paraId="7D75843A" w14:textId="77777777" w:rsidR="00D86095" w:rsidRPr="00801FE2" w:rsidRDefault="003C5E64"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162</w:t>
    </w:r>
    <w:r w:rsidRPr="00801FE2">
      <w:rPr>
        <w:b/>
        <w:noProof/>
        <w:sz w:val="18"/>
      </w:rPr>
      <w:fldChar w:fldCharType="end"/>
    </w:r>
    <w:r>
      <w:rPr>
        <w:b/>
        <w:noProof/>
        <w:sz w:val="18"/>
      </w:rPr>
      <w:t xml:space="preserve"> | </w:t>
    </w:r>
    <w:r w:rsidRPr="00230B43">
      <w:rPr>
        <w:sz w:val="18"/>
      </w:rPr>
      <w:t>Australian Research Council</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A9CC" w14:textId="77777777" w:rsidR="003F2051" w:rsidRPr="009D65B3" w:rsidRDefault="003F2051" w:rsidP="003F2051">
    <w:pPr>
      <w:pStyle w:val="Footer"/>
      <w:pBdr>
        <w:top w:val="single" w:sz="4" w:space="1" w:color="auto"/>
        <w:left w:val="nil"/>
        <w:bottom w:val="nil"/>
        <w:right w:val="nil"/>
        <w:between w:val="nil"/>
        <w:bar w:val="nil"/>
      </w:pBdr>
      <w:jc w:val="right"/>
      <w:rPr>
        <w:sz w:val="16"/>
      </w:rPr>
    </w:pPr>
  </w:p>
  <w:p w14:paraId="7EC1F908" w14:textId="77777777" w:rsidR="00D86095" w:rsidRPr="00801FE2" w:rsidRDefault="003C5E64" w:rsidP="00801FE2">
    <w:pPr>
      <w:pStyle w:val="Footer"/>
      <w:pBdr>
        <w:top w:val="nil"/>
        <w:left w:val="nil"/>
        <w:bottom w:val="nil"/>
        <w:right w:val="nil"/>
        <w:between w:val="nil"/>
        <w:bar w:val="nil"/>
      </w:pBdr>
      <w:jc w:val="right"/>
      <w:rPr>
        <w:sz w:val="18"/>
      </w:rPr>
    </w:pPr>
    <w:r>
      <w:rPr>
        <w:sz w:val="18"/>
      </w:rPr>
      <w:t>Australian Research Council</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161</w:t>
    </w:r>
    <w:r w:rsidRPr="00801FE2">
      <w:rPr>
        <w:b/>
        <w:noProof/>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0A42" w14:textId="77777777" w:rsidR="000415F1" w:rsidRDefault="000415F1">
    <w:pPr>
      <w:pBdr>
        <w:top w:val="nil"/>
        <w:left w:val="nil"/>
        <w:bottom w:val="nil"/>
        <w:right w:val="nil"/>
        <w:between w:val="nil"/>
        <w:bar w:val="nil"/>
      </w:pBdr>
      <w:spacing w:before="240" w:line="240"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9C6E" w14:textId="77777777" w:rsidR="006473A5" w:rsidRDefault="006473A5" w:rsidP="006473A5">
    <w:pPr>
      <w:pStyle w:val="Footer"/>
      <w:pBdr>
        <w:top w:val="single" w:sz="4" w:space="1" w:color="auto"/>
        <w:left w:val="nil"/>
        <w:bottom w:val="nil"/>
        <w:right w:val="nil"/>
        <w:between w:val="nil"/>
        <w:bar w:val="nil"/>
      </w:pBdr>
      <w:jc w:val="left"/>
      <w:rPr>
        <w:sz w:val="18"/>
      </w:rPr>
    </w:pPr>
  </w:p>
  <w:p w14:paraId="586FF4C3" w14:textId="77777777" w:rsidR="00D86095" w:rsidRPr="00801FE2" w:rsidRDefault="003C5E64"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202</w:t>
    </w:r>
    <w:r w:rsidRPr="00801FE2">
      <w:rPr>
        <w:b/>
        <w:noProof/>
        <w:sz w:val="18"/>
      </w:rPr>
      <w:fldChar w:fldCharType="end"/>
    </w:r>
    <w:r>
      <w:rPr>
        <w:b/>
        <w:noProof/>
        <w:sz w:val="18"/>
      </w:rPr>
      <w:t xml:space="preserve"> | </w:t>
    </w:r>
    <w:r>
      <w:rPr>
        <w:sz w:val="18"/>
      </w:rPr>
      <w:t>Portfolio Glossary and Acronyms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56DB" w14:textId="77777777" w:rsidR="006473A5" w:rsidRDefault="006473A5" w:rsidP="006473A5">
    <w:pPr>
      <w:pStyle w:val="Footer"/>
      <w:pBdr>
        <w:top w:val="single" w:sz="4" w:space="1" w:color="auto"/>
        <w:left w:val="nil"/>
        <w:bottom w:val="nil"/>
        <w:right w:val="nil"/>
        <w:between w:val="nil"/>
        <w:bar w:val="nil"/>
      </w:pBdr>
      <w:jc w:val="left"/>
      <w:rPr>
        <w:sz w:val="18"/>
      </w:rPr>
    </w:pPr>
  </w:p>
  <w:p w14:paraId="6BDDE952" w14:textId="77777777" w:rsidR="00D86095" w:rsidRPr="00801FE2" w:rsidRDefault="003C5E64" w:rsidP="00A23BA5">
    <w:pPr>
      <w:pStyle w:val="Footer"/>
      <w:pBdr>
        <w:top w:val="nil"/>
        <w:left w:val="nil"/>
        <w:bottom w:val="nil"/>
        <w:right w:val="nil"/>
        <w:between w:val="nil"/>
        <w:bar w:val="nil"/>
      </w:pBdr>
      <w:jc w:val="right"/>
      <w:rPr>
        <w:sz w:val="18"/>
      </w:rPr>
    </w:pPr>
    <w:r>
      <w:rPr>
        <w:sz w:val="18"/>
      </w:rPr>
      <w:t xml:space="preserve">Portfolio Glossary and Acronyms |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201</w:t>
    </w:r>
    <w:r w:rsidRPr="00801FE2">
      <w:rPr>
        <w:b/>
        <w:noProof/>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777E" w14:textId="77777777" w:rsidR="000415F1" w:rsidRDefault="000415F1">
    <w:pPr>
      <w:keepLines w:val="0"/>
      <w:pBdr>
        <w:top w:val="nil"/>
        <w:left w:val="nil"/>
        <w:bottom w:val="nil"/>
        <w:right w:val="nil"/>
        <w:between w:val="nil"/>
        <w:bar w:val="nil"/>
      </w:pBdr>
      <w:spacing w:before="240" w:line="240" w:lineRule="exac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8D95" w14:textId="77777777" w:rsidR="00D86095" w:rsidRPr="000A0C52" w:rsidRDefault="003C5E64" w:rsidP="00FB113F">
    <w:pPr>
      <w:pStyle w:val="Footer"/>
      <w:pBdr>
        <w:top w:val="nil"/>
        <w:left w:val="nil"/>
        <w:bottom w:val="nil"/>
        <w:right w:val="nil"/>
        <w:between w:val="nil"/>
        <w:bar w:val="nil"/>
      </w:pBd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131</w:t>
    </w:r>
    <w:r w:rsidRPr="000A0C52">
      <w:rPr>
        <w:noProof/>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543C" w14:textId="77777777" w:rsidR="000415F1" w:rsidRDefault="000415F1">
    <w:pPr>
      <w:pBdr>
        <w:top w:val="nil"/>
        <w:left w:val="nil"/>
        <w:bottom w:val="nil"/>
        <w:right w:val="nil"/>
        <w:between w:val="nil"/>
        <w:bar w:val="nil"/>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CF87" w14:textId="77777777" w:rsidR="00D86095" w:rsidRPr="000A0C52" w:rsidRDefault="003C5E64" w:rsidP="00FB113F">
    <w:pPr>
      <w:pStyle w:val="Footer"/>
      <w:pBdr>
        <w:top w:val="nil"/>
        <w:left w:val="nil"/>
        <w:bottom w:val="nil"/>
        <w:right w:val="nil"/>
        <w:between w:val="nil"/>
        <w:bar w:val="nil"/>
      </w:pBdr>
      <w:rPr>
        <w:color w:val="FFFFFF"/>
      </w:rPr>
    </w:pPr>
    <w:r w:rsidRPr="000A0C52">
      <w:rPr>
        <w:color w:val="FFFFFF"/>
      </w:rPr>
      <w:fldChar w:fldCharType="begin"/>
    </w:r>
    <w:r w:rsidRPr="000A0C52">
      <w:rPr>
        <w:color w:val="FFFFFF"/>
      </w:rPr>
      <w:instrText xml:space="preserve"> PAGE   \* MERGEFORMAT </w:instrText>
    </w:r>
    <w:r w:rsidRPr="000A0C52">
      <w:rPr>
        <w:color w:val="FFFFFF"/>
      </w:rPr>
      <w:fldChar w:fldCharType="separate"/>
    </w:r>
    <w:r w:rsidRPr="000A0C52">
      <w:rPr>
        <w:noProof/>
        <w:color w:val="FFFFFF"/>
      </w:rPr>
      <w:t>134</w:t>
    </w:r>
    <w:r w:rsidRPr="000A0C52">
      <w:rPr>
        <w:noProof/>
        <w:color w:val="FFFFF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02A5" w14:textId="77777777" w:rsidR="003F2051" w:rsidRPr="009D65B3" w:rsidRDefault="003F2051" w:rsidP="003F2051">
    <w:pPr>
      <w:pStyle w:val="Footer"/>
      <w:pBdr>
        <w:top w:val="single" w:sz="4" w:space="1" w:color="auto"/>
        <w:left w:val="nil"/>
        <w:bottom w:val="nil"/>
        <w:right w:val="nil"/>
        <w:between w:val="nil"/>
        <w:bar w:val="nil"/>
      </w:pBdr>
      <w:jc w:val="right"/>
      <w:rPr>
        <w:sz w:val="16"/>
      </w:rPr>
    </w:pPr>
  </w:p>
  <w:p w14:paraId="1D9B5BDF" w14:textId="77777777" w:rsidR="00D86095" w:rsidRPr="00801FE2" w:rsidRDefault="003C5E64" w:rsidP="00801FE2">
    <w:pPr>
      <w:pStyle w:val="Footer"/>
      <w:pBdr>
        <w:top w:val="nil"/>
        <w:left w:val="nil"/>
        <w:bottom w:val="nil"/>
        <w:right w:val="nil"/>
        <w:between w:val="nil"/>
        <w:bar w:val="nil"/>
      </w:pBdr>
      <w:jc w:val="right"/>
      <w:rPr>
        <w:sz w:val="18"/>
      </w:rPr>
    </w:pPr>
    <w:r w:rsidRPr="009D65B3">
      <w:rPr>
        <w:sz w:val="18"/>
      </w:rPr>
      <w:t xml:space="preserve">Australian Research Council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133</w:t>
    </w:r>
    <w:r w:rsidRPr="00801FE2">
      <w:rPr>
        <w:b/>
        <w:noProof/>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804C" w14:textId="77777777" w:rsidR="000415F1" w:rsidRDefault="000415F1">
    <w:pPr>
      <w:pBdr>
        <w:top w:val="nil"/>
        <w:left w:val="nil"/>
        <w:bottom w:val="nil"/>
        <w:right w:val="nil"/>
        <w:between w:val="nil"/>
        <w:bar w:val="nil"/>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8D59" w14:textId="77777777" w:rsidR="006473A5" w:rsidRDefault="006473A5" w:rsidP="006473A5">
    <w:pPr>
      <w:pStyle w:val="Footer"/>
      <w:pBdr>
        <w:top w:val="single" w:sz="4" w:space="1" w:color="auto"/>
        <w:left w:val="nil"/>
        <w:bottom w:val="nil"/>
        <w:right w:val="nil"/>
        <w:between w:val="nil"/>
        <w:bar w:val="nil"/>
      </w:pBdr>
      <w:jc w:val="left"/>
      <w:rPr>
        <w:sz w:val="18"/>
      </w:rPr>
    </w:pPr>
  </w:p>
  <w:p w14:paraId="688A4581" w14:textId="77777777" w:rsidR="00D86095" w:rsidRPr="00801FE2" w:rsidRDefault="003C5E64" w:rsidP="006473A5">
    <w:pPr>
      <w:pStyle w:val="Footer"/>
      <w:pBdr>
        <w:top w:val="nil"/>
        <w:left w:val="nil"/>
        <w:bottom w:val="nil"/>
        <w:right w:val="nil"/>
        <w:between w:val="nil"/>
        <w:bar w:val="nil"/>
      </w:pBdr>
      <w:jc w:val="left"/>
      <w:rPr>
        <w:sz w:val="18"/>
      </w:rPr>
    </w:pP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136</w:t>
    </w:r>
    <w:r w:rsidRPr="00801FE2">
      <w:rPr>
        <w:b/>
        <w:noProof/>
        <w:sz w:val="18"/>
      </w:rPr>
      <w:fldChar w:fldCharType="end"/>
    </w:r>
    <w:r>
      <w:rPr>
        <w:b/>
        <w:noProof/>
        <w:sz w:val="18"/>
      </w:rPr>
      <w:t xml:space="preserve"> | </w:t>
    </w:r>
    <w:r w:rsidRPr="00230B43">
      <w:rPr>
        <w:sz w:val="18"/>
      </w:rPr>
      <w:t>Australian Research Council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B877" w14:textId="77777777" w:rsidR="003F2051" w:rsidRPr="009D65B3" w:rsidRDefault="003F2051" w:rsidP="003F2051">
    <w:pPr>
      <w:pStyle w:val="Footer"/>
      <w:pBdr>
        <w:top w:val="single" w:sz="4" w:space="1" w:color="auto"/>
        <w:left w:val="nil"/>
        <w:bottom w:val="nil"/>
        <w:right w:val="nil"/>
        <w:between w:val="nil"/>
        <w:bar w:val="nil"/>
      </w:pBdr>
      <w:jc w:val="right"/>
      <w:rPr>
        <w:sz w:val="16"/>
      </w:rPr>
    </w:pPr>
  </w:p>
  <w:p w14:paraId="206A88F2" w14:textId="77777777" w:rsidR="00D86095" w:rsidRPr="00801FE2" w:rsidRDefault="003C5E64" w:rsidP="00801FE2">
    <w:pPr>
      <w:pStyle w:val="Footer"/>
      <w:pBdr>
        <w:top w:val="nil"/>
        <w:left w:val="nil"/>
        <w:bottom w:val="nil"/>
        <w:right w:val="nil"/>
        <w:between w:val="nil"/>
        <w:bar w:val="nil"/>
      </w:pBdr>
      <w:jc w:val="right"/>
      <w:rPr>
        <w:sz w:val="18"/>
      </w:rPr>
    </w:pPr>
    <w:r>
      <w:rPr>
        <w:sz w:val="18"/>
      </w:rPr>
      <w:t>Australian Research Council</w:t>
    </w:r>
    <w:r w:rsidRPr="009D65B3">
      <w:rPr>
        <w:sz w:val="18"/>
      </w:rPr>
      <w:t xml:space="preserve"> </w:t>
    </w:r>
    <w:r w:rsidRPr="00801FE2">
      <w:rPr>
        <w:sz w:val="18"/>
      </w:rPr>
      <w:t xml:space="preserve">| </w:t>
    </w:r>
    <w:r w:rsidRPr="00801FE2">
      <w:rPr>
        <w:b/>
        <w:sz w:val="18"/>
      </w:rPr>
      <w:t xml:space="preserve">Page </w:t>
    </w:r>
    <w:r w:rsidRPr="00801FE2">
      <w:rPr>
        <w:b/>
        <w:sz w:val="18"/>
      </w:rPr>
      <w:fldChar w:fldCharType="begin"/>
    </w:r>
    <w:r w:rsidRPr="00801FE2">
      <w:rPr>
        <w:b/>
        <w:sz w:val="18"/>
      </w:rPr>
      <w:instrText xml:space="preserve"> PAGE   \* MERGEFORMAT </w:instrText>
    </w:r>
    <w:r w:rsidRPr="00801FE2">
      <w:rPr>
        <w:b/>
        <w:sz w:val="18"/>
      </w:rPr>
      <w:fldChar w:fldCharType="separate"/>
    </w:r>
    <w:r w:rsidRPr="00801FE2">
      <w:rPr>
        <w:b/>
        <w:noProof/>
        <w:sz w:val="18"/>
      </w:rPr>
      <w:t>135</w:t>
    </w:r>
    <w:r w:rsidRPr="00801FE2">
      <w:rPr>
        <w:b/>
        <w:noProof/>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DA9E" w14:textId="77777777" w:rsidR="000415F1" w:rsidRDefault="000415F1">
    <w:pPr>
      <w:pBdr>
        <w:top w:val="nil"/>
        <w:left w:val="nil"/>
        <w:bottom w:val="nil"/>
        <w:right w:val="nil"/>
        <w:between w:val="nil"/>
        <w:bar w:val="nil"/>
      </w:pBdr>
      <w:spacing w:before="240"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6C" w14:textId="77777777" w:rsidR="005D53BA" w:rsidRDefault="005D53BA">
      <w:pPr>
        <w:spacing w:after="0" w:line="240" w:lineRule="auto"/>
      </w:pPr>
      <w:r>
        <w:separator/>
      </w:r>
    </w:p>
  </w:footnote>
  <w:footnote w:type="continuationSeparator" w:id="0">
    <w:p w14:paraId="32B212AB" w14:textId="77777777" w:rsidR="005D53BA" w:rsidRDefault="005D53BA">
      <w:pPr>
        <w:spacing w:after="0" w:line="240" w:lineRule="auto"/>
      </w:pPr>
      <w:r>
        <w:continuationSeparator/>
      </w:r>
    </w:p>
  </w:footnote>
  <w:footnote w:id="1">
    <w:p w14:paraId="3250906F" w14:textId="77777777" w:rsidR="005B7197" w:rsidRDefault="003C5E64" w:rsidP="004B7A67">
      <w:pPr>
        <w:pStyle w:val="FootnoteText"/>
      </w:pPr>
      <w:r>
        <w:rPr>
          <w:rStyle w:val="FootnoteReference"/>
          <w:rFonts w:ascii="Arial" w:hAnsi="Arial"/>
          <w:sz w:val="16"/>
        </w:rPr>
        <w:footnoteRef/>
      </w:r>
      <w:r>
        <w:t xml:space="preserve"> </w:t>
      </w:r>
      <w:r w:rsidRPr="000613BB">
        <w:t>This performance measure was not</w:t>
      </w:r>
      <w:r>
        <w:t xml:space="preserve"> included in Education’s 2023-24 PBS. The measure was introduced in the 2023-24 ARC Corporate Plan.</w:t>
      </w:r>
    </w:p>
  </w:footnote>
  <w:footnote w:id="2">
    <w:p w14:paraId="57C1C981" w14:textId="77777777" w:rsidR="007B5386" w:rsidRPr="007B5386" w:rsidRDefault="003C5E64" w:rsidP="007B5386">
      <w:pPr>
        <w:pStyle w:val="pf0"/>
        <w:pBdr>
          <w:top w:val="nil"/>
          <w:left w:val="nil"/>
          <w:bottom w:val="nil"/>
          <w:right w:val="nil"/>
          <w:between w:val="nil"/>
          <w:bar w:val="nil"/>
        </w:pBdr>
        <w:rPr>
          <w:rFonts w:ascii="Arial" w:hAnsi="Arial" w:cs="Arial"/>
          <w:sz w:val="15"/>
          <w:szCs w:val="15"/>
        </w:rPr>
      </w:pPr>
      <w:r w:rsidRPr="007B5386">
        <w:rPr>
          <w:rStyle w:val="FootnoteReference"/>
          <w:rFonts w:ascii="Arial" w:hAnsi="Arial" w:cs="Arial"/>
          <w:sz w:val="15"/>
          <w:szCs w:val="15"/>
        </w:rPr>
        <w:footnoteRef/>
      </w:r>
      <w:r w:rsidRPr="007B5386">
        <w:rPr>
          <w:rFonts w:ascii="Arial" w:hAnsi="Arial" w:cs="Arial"/>
          <w:sz w:val="15"/>
          <w:szCs w:val="15"/>
        </w:rPr>
        <w:t xml:space="preserve"> </w:t>
      </w:r>
      <w:r w:rsidRPr="007B5386">
        <w:rPr>
          <w:rStyle w:val="cf01"/>
          <w:rFonts w:ascii="Arial" w:hAnsi="Arial" w:cs="Arial"/>
          <w:sz w:val="15"/>
          <w:szCs w:val="15"/>
        </w:rPr>
        <w:t xml:space="preserve">This is a new performance measure in 2024-25 reflecting amendments to the </w:t>
      </w:r>
      <w:r w:rsidRPr="00E5225A">
        <w:rPr>
          <w:rStyle w:val="cf01"/>
          <w:rFonts w:ascii="Arial" w:hAnsi="Arial" w:cs="Arial"/>
          <w:i/>
          <w:iCs/>
          <w:sz w:val="15"/>
          <w:szCs w:val="15"/>
        </w:rPr>
        <w:t xml:space="preserve">Australian Research Council Act 2001 </w:t>
      </w:r>
      <w:r w:rsidRPr="007B5386">
        <w:rPr>
          <w:rStyle w:val="cf01"/>
          <w:rFonts w:ascii="Arial" w:hAnsi="Arial" w:cs="Arial"/>
          <w:sz w:val="15"/>
          <w:szCs w:val="15"/>
        </w:rPr>
        <w:t xml:space="preserve">made by the </w:t>
      </w:r>
      <w:r w:rsidRPr="00E5225A">
        <w:rPr>
          <w:rStyle w:val="cf01"/>
          <w:rFonts w:ascii="Arial" w:hAnsi="Arial" w:cs="Arial"/>
          <w:i/>
          <w:iCs/>
          <w:sz w:val="15"/>
          <w:szCs w:val="15"/>
        </w:rPr>
        <w:t>Australian Research Council Amendment (Response Review) Bill 2023</w:t>
      </w:r>
      <w:r w:rsidRPr="007B5386">
        <w:rPr>
          <w:rStyle w:val="cf01"/>
          <w:rFonts w:ascii="Arial" w:hAnsi="Arial" w:cs="Arial"/>
          <w:sz w:val="15"/>
          <w:szCs w:val="15"/>
        </w:rPr>
        <w:t>.</w:t>
      </w:r>
    </w:p>
    <w:p w14:paraId="405C2D85" w14:textId="77777777" w:rsidR="007B5386" w:rsidRDefault="007B5386" w:rsidP="004B7A67">
      <w:pPr>
        <w:pStyle w:val="FootnoteText"/>
      </w:pPr>
    </w:p>
  </w:footnote>
  <w:footnote w:id="3">
    <w:p w14:paraId="3B0C09EB" w14:textId="691D4AD0" w:rsidR="00CB29F7" w:rsidRDefault="00CB29F7" w:rsidP="004B7A67">
      <w:pPr>
        <w:pStyle w:val="FootnoteText"/>
      </w:pPr>
      <w:r w:rsidRPr="00CB29F7">
        <w:rPr>
          <w:rStyle w:val="FootnoteReference"/>
          <w:rFonts w:ascii="Arial" w:hAnsi="Arial"/>
          <w:sz w:val="16"/>
          <w:szCs w:val="16"/>
        </w:rPr>
        <w:footnoteRef/>
      </w:r>
      <w:r w:rsidRPr="00CB29F7">
        <w:rPr>
          <w:sz w:val="16"/>
          <w:szCs w:val="16"/>
        </w:rPr>
        <w:t xml:space="preserve">  </w:t>
      </w:r>
      <w:r w:rsidRPr="00CB29F7">
        <w:t xml:space="preserve"> This performance measure was not included in Education’s 2023-24 PBS. The measure was introduced in the 2023-24 ARC Corporate Plan.</w:t>
      </w:r>
    </w:p>
  </w:footnote>
  <w:footnote w:id="4">
    <w:p w14:paraId="2ADCD201" w14:textId="4EC92E67" w:rsidR="004B7A67" w:rsidRDefault="004B7A67" w:rsidP="004B7A67">
      <w:pPr>
        <w:pStyle w:val="FootnoteText"/>
      </w:pPr>
      <w:r w:rsidRPr="002B0345">
        <w:rPr>
          <w:rStyle w:val="FootnoteReference"/>
          <w:rFonts w:ascii="Arial" w:hAnsi="Arial"/>
          <w:sz w:val="16"/>
          <w:szCs w:val="16"/>
        </w:rPr>
        <w:footnoteRef/>
      </w:r>
      <w:r>
        <w:t xml:space="preserve"> </w:t>
      </w:r>
      <w:r w:rsidR="00DB3A3B" w:rsidRPr="007B5386">
        <w:rPr>
          <w:rStyle w:val="cf01"/>
          <w:rFonts w:ascii="Arial" w:hAnsi="Arial" w:cs="Arial"/>
          <w:sz w:val="15"/>
          <w:szCs w:val="15"/>
        </w:rPr>
        <w:t xml:space="preserve">This is a new performance measure in 2024-25 reflecting amendments to the </w:t>
      </w:r>
      <w:r w:rsidR="00DB3A3B" w:rsidRPr="00E5225A">
        <w:rPr>
          <w:rStyle w:val="cf01"/>
          <w:rFonts w:ascii="Arial" w:hAnsi="Arial" w:cs="Arial"/>
          <w:i/>
          <w:iCs/>
          <w:sz w:val="15"/>
          <w:szCs w:val="15"/>
        </w:rPr>
        <w:t xml:space="preserve">Australian Research Council Act 2001 </w:t>
      </w:r>
      <w:r w:rsidR="00DB3A3B" w:rsidRPr="007B5386">
        <w:rPr>
          <w:rStyle w:val="cf01"/>
          <w:rFonts w:ascii="Arial" w:hAnsi="Arial" w:cs="Arial"/>
          <w:sz w:val="15"/>
          <w:szCs w:val="15"/>
        </w:rPr>
        <w:t xml:space="preserve">made by the </w:t>
      </w:r>
      <w:r w:rsidR="00DB3A3B" w:rsidRPr="00E5225A">
        <w:rPr>
          <w:rStyle w:val="cf01"/>
          <w:rFonts w:ascii="Arial" w:hAnsi="Arial" w:cs="Arial"/>
          <w:i/>
          <w:iCs/>
          <w:sz w:val="15"/>
          <w:szCs w:val="15"/>
        </w:rPr>
        <w:t>Australian Research Council Amendment (Response Review) Bill 2023</w:t>
      </w:r>
      <w:r w:rsidR="00DB3A3B" w:rsidRPr="007B5386">
        <w:rPr>
          <w:rStyle w:val="cf01"/>
          <w:rFonts w:ascii="Arial" w:hAnsi="Arial" w:cs="Arial"/>
          <w:sz w:val="15"/>
          <w:szCs w:val="15"/>
        </w:rPr>
        <w:t>.</w:t>
      </w:r>
    </w:p>
  </w:footnote>
  <w:footnote w:id="5">
    <w:p w14:paraId="2B4B2CC5" w14:textId="77777777" w:rsidR="000D6306" w:rsidRPr="00CE7C97" w:rsidRDefault="003C5E64" w:rsidP="004B7A67">
      <w:pPr>
        <w:pStyle w:val="FootnoteText"/>
      </w:pPr>
      <w:r w:rsidRPr="00CE7C97">
        <w:rPr>
          <w:rStyle w:val="FootnoteReference"/>
          <w:rFonts w:ascii="Arial" w:hAnsi="Arial"/>
          <w:sz w:val="15"/>
        </w:rPr>
        <w:footnoteRef/>
      </w:r>
      <w:r>
        <w:t xml:space="preserve"> </w:t>
      </w:r>
      <w:r w:rsidRPr="00CE7C97">
        <w:t xml:space="preserve">The 2023 Excellence in Research for Australia (ERA) round was discontinued, and the Australian Universities Accord has made recommendations in regard to a future National Research Evaluation and Impact Framework. The Government is currently considering the recommendations made in the Australian Universities Accord report. </w:t>
      </w:r>
    </w:p>
  </w:footnote>
  <w:footnote w:id="6">
    <w:p w14:paraId="7E015927" w14:textId="77777777" w:rsidR="000D6306" w:rsidRPr="00CE7C97" w:rsidRDefault="003C5E64" w:rsidP="004B7A67">
      <w:pPr>
        <w:pStyle w:val="FootnoteText"/>
      </w:pPr>
      <w:r w:rsidRPr="00CE7C97">
        <w:rPr>
          <w:rStyle w:val="FootnoteReference"/>
          <w:rFonts w:ascii="Arial" w:hAnsi="Arial"/>
          <w:sz w:val="15"/>
        </w:rPr>
        <w:footnoteRef/>
      </w:r>
      <w:r w:rsidRPr="00CE7C97">
        <w:t xml:space="preserve"> From 2023-24, performance measures Use of ERA program data to inform and support the needs of Australian universities and the Australian Government and Use of EI program data to inform and support the needs of Australian universities and the Australian Government were removed because of the Minister via Government’s Response to the ARC Review discontinuation of ERA and EI. </w:t>
      </w:r>
    </w:p>
  </w:footnote>
  <w:footnote w:id="7">
    <w:p w14:paraId="14C63A56" w14:textId="77777777" w:rsidR="00AF2650" w:rsidRDefault="003C5E64" w:rsidP="004B7A67">
      <w:pPr>
        <w:pStyle w:val="FootnoteText"/>
      </w:pPr>
      <w:r w:rsidRPr="00CE7C97">
        <w:rPr>
          <w:rStyle w:val="FootnoteReference"/>
          <w:rFonts w:ascii="Arial" w:hAnsi="Arial"/>
          <w:sz w:val="15"/>
        </w:rPr>
        <w:footnoteRef/>
      </w:r>
      <w:r w:rsidRPr="00CE7C97">
        <w:t xml:space="preserve"> This measure was introduced in the 2023-24 ARC Corporate Plan to inform the development of a new research evaluation framework and to replace the previous ERA and EI measures which have been discontinued</w:t>
      </w:r>
      <w:r w:rsidRPr="00AF2650">
        <w:t>.</w:t>
      </w:r>
      <w:r>
        <w:t xml:space="preserve"> </w:t>
      </w:r>
    </w:p>
  </w:footnote>
  <w:footnote w:id="8">
    <w:p w14:paraId="44B39631" w14:textId="47E897E7" w:rsidR="002B0345" w:rsidRDefault="002B0345">
      <w:pPr>
        <w:pStyle w:val="FootnoteText"/>
      </w:pPr>
      <w:r w:rsidRPr="002B0345">
        <w:rPr>
          <w:rStyle w:val="FootnoteReference"/>
          <w:rFonts w:ascii="Arial" w:hAnsi="Arial"/>
          <w:sz w:val="16"/>
          <w:szCs w:val="16"/>
        </w:rPr>
        <w:footnoteRef/>
      </w:r>
      <w:r w:rsidRPr="002B0345">
        <w:rPr>
          <w:sz w:val="16"/>
          <w:szCs w:val="16"/>
        </w:rPr>
        <w:t xml:space="preserve"> </w:t>
      </w:r>
      <w:r w:rsidRPr="007B5386">
        <w:rPr>
          <w:rStyle w:val="cf01"/>
          <w:rFonts w:ascii="Arial" w:hAnsi="Arial" w:cs="Arial"/>
          <w:sz w:val="15"/>
          <w:szCs w:val="15"/>
        </w:rPr>
        <w:t xml:space="preserve">This is a new performance measure in 2024-25 reflecting amendments to the </w:t>
      </w:r>
      <w:r w:rsidRPr="00E5225A">
        <w:rPr>
          <w:rStyle w:val="cf01"/>
          <w:rFonts w:ascii="Arial" w:hAnsi="Arial" w:cs="Arial"/>
          <w:i/>
          <w:iCs/>
          <w:sz w:val="15"/>
          <w:szCs w:val="15"/>
        </w:rPr>
        <w:t xml:space="preserve">Australian Research Council Act 2001 </w:t>
      </w:r>
      <w:r w:rsidRPr="007B5386">
        <w:rPr>
          <w:rStyle w:val="cf01"/>
          <w:rFonts w:ascii="Arial" w:hAnsi="Arial" w:cs="Arial"/>
          <w:sz w:val="15"/>
          <w:szCs w:val="15"/>
        </w:rPr>
        <w:t xml:space="preserve">made by the </w:t>
      </w:r>
      <w:r w:rsidRPr="00E5225A">
        <w:rPr>
          <w:rStyle w:val="cf01"/>
          <w:rFonts w:ascii="Arial" w:hAnsi="Arial" w:cs="Arial"/>
          <w:i/>
          <w:iCs/>
          <w:sz w:val="15"/>
          <w:szCs w:val="15"/>
        </w:rPr>
        <w:t>Australian Research Council Amendment (Response Review) Bill 2023</w:t>
      </w:r>
      <w:r w:rsidRPr="007B5386">
        <w:rPr>
          <w:rStyle w:val="cf01"/>
          <w:rFonts w:ascii="Arial" w:hAnsi="Arial" w:cs="Arial"/>
          <w:sz w:val="15"/>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F405" w14:textId="22FF674A"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0415F1" w14:paraId="375557C4" w14:textId="77777777" w:rsidTr="00AE0E18">
      <w:trPr>
        <w:trHeight w:hRule="exact" w:val="340"/>
      </w:trPr>
      <w:tc>
        <w:tcPr>
          <w:tcW w:w="7796" w:type="dxa"/>
          <w:shd w:val="clear" w:color="auto" w:fill="auto"/>
        </w:tcPr>
        <w:p w14:paraId="21E3B2F6" w14:textId="6AC342DC" w:rsidR="00AE0E18" w:rsidRPr="00AE0E18" w:rsidRDefault="003C5E64" w:rsidP="00FA4085">
          <w:pPr>
            <w:keepLines w:val="0"/>
            <w:pBdr>
              <w:top w:val="nil"/>
              <w:left w:val="nil"/>
              <w:bottom w:val="nil"/>
              <w:right w:val="nil"/>
              <w:between w:val="nil"/>
              <w:bar w:val="nil"/>
            </w:pBdr>
            <w:ind w:left="-107"/>
            <w:rPr>
              <w:rFonts w:ascii="Arial" w:eastAsia="Calibri" w:hAnsi="Arial" w:cs="Arial"/>
              <w:sz w:val="22"/>
              <w:szCs w:val="22"/>
              <w:lang w:val="en-US" w:eastAsia="en-US"/>
            </w:rPr>
          </w:pPr>
          <w:r w:rsidRPr="00AE0E18">
            <w:rPr>
              <w:rFonts w:ascii="Arial" w:hAnsi="Arial" w:cs="Arial"/>
              <w:noProof/>
              <w:position w:val="-6"/>
              <w:sz w:val="18"/>
              <w:szCs w:val="18"/>
            </w:rPr>
            <w:drawing>
              <wp:inline distT="0" distB="0" distL="0" distR="0" wp14:anchorId="42574BF9" wp14:editId="2A0A6C38">
                <wp:extent cx="921600" cy="133200"/>
                <wp:effectExtent l="0" t="0" r="0" b="635"/>
                <wp:docPr id="175693201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504192"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1600" cy="133200"/>
                        </a:xfrm>
                        <a:prstGeom prst="rect">
                          <a:avLst/>
                        </a:prstGeom>
                        <a:noFill/>
                        <a:ln>
                          <a:noFill/>
                        </a:ln>
                      </pic:spPr>
                    </pic:pic>
                  </a:graphicData>
                </a:graphic>
              </wp:inline>
            </w:drawing>
          </w:r>
          <w:r w:rsidRPr="00AE0E18">
            <w:rPr>
              <w:rFonts w:ascii="Arial" w:hAnsi="Arial" w:cs="Arial"/>
              <w:sz w:val="18"/>
              <w:szCs w:val="18"/>
            </w:rPr>
            <w:t xml:space="preserve"> </w:t>
          </w:r>
          <w:r>
            <w:rPr>
              <w:rFonts w:ascii="Arial" w:hAnsi="Arial" w:cs="Arial"/>
              <w:sz w:val="18"/>
              <w:szCs w:val="18"/>
            </w:rPr>
            <w:t xml:space="preserve"> </w:t>
          </w:r>
          <w:r w:rsidRPr="00AE0E18">
            <w:rPr>
              <w:rFonts w:ascii="Arial" w:hAnsi="Arial" w:cs="Arial"/>
              <w:sz w:val="18"/>
              <w:szCs w:val="18"/>
            </w:rPr>
            <w:t>|  Portfolio Budget Statements</w:t>
          </w:r>
        </w:p>
      </w:tc>
    </w:tr>
  </w:tbl>
  <w:p w14:paraId="6014D038" w14:textId="77777777" w:rsidR="00D86095" w:rsidRPr="00003F02" w:rsidRDefault="00D86095" w:rsidP="00003F02">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415F1" w14:paraId="1D1AFD7A" w14:textId="77777777" w:rsidTr="008C3CBA">
      <w:trPr>
        <w:trHeight w:val="340"/>
      </w:trPr>
      <w:tc>
        <w:tcPr>
          <w:tcW w:w="7797" w:type="dxa"/>
          <w:hideMark/>
        </w:tcPr>
        <w:p w14:paraId="19E91017" w14:textId="11C81408" w:rsidR="008C3CBA" w:rsidRDefault="003C5E64">
          <w:pPr>
            <w:pStyle w:val="HeaderOdd"/>
            <w:pBdr>
              <w:top w:val="nil"/>
              <w:left w:val="nil"/>
              <w:bottom w:val="nil"/>
              <w:right w:val="nil"/>
              <w:between w:val="nil"/>
              <w:bar w:val="nil"/>
            </w:pBdr>
            <w:spacing w:line="260" w:lineRule="exact"/>
            <w:rPr>
              <w:i w:val="0"/>
              <w:sz w:val="19"/>
            </w:rPr>
          </w:pPr>
          <w:r>
            <w:rPr>
              <w:rFonts w:ascii="Arial" w:hAnsi="Arial"/>
              <w:i w:val="0"/>
              <w:sz w:val="18"/>
            </w:rPr>
            <w:t xml:space="preserve">Portfolio Budget Statements  |  </w:t>
          </w:r>
          <w:r>
            <w:rPr>
              <w:rFonts w:ascii="Arial" w:hAnsi="Arial"/>
              <w:i w:val="0"/>
              <w:noProof/>
              <w:position w:val="-6"/>
              <w:sz w:val="18"/>
            </w:rPr>
            <w:drawing>
              <wp:inline distT="0" distB="0" distL="0" distR="0" wp14:anchorId="6CE6753C" wp14:editId="602C7748">
                <wp:extent cx="920750" cy="133985"/>
                <wp:effectExtent l="0" t="0" r="0" b="0"/>
                <wp:docPr id="2125073319"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40252"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33985"/>
                        </a:xfrm>
                        <a:prstGeom prst="rect">
                          <a:avLst/>
                        </a:prstGeom>
                        <a:noFill/>
                        <a:ln>
                          <a:noFill/>
                        </a:ln>
                      </pic:spPr>
                    </pic:pic>
                  </a:graphicData>
                </a:graphic>
              </wp:inline>
            </w:drawing>
          </w:r>
        </w:p>
      </w:tc>
    </w:tr>
  </w:tbl>
  <w:p w14:paraId="2F7AF0DC" w14:textId="5FE8EE60" w:rsidR="008E2DCC" w:rsidRDefault="008E2DCC" w:rsidP="008E2DCC">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4E40" w14:textId="7A0346E2" w:rsidR="000415F1" w:rsidRDefault="000415F1">
    <w:pPr>
      <w:pBdr>
        <w:top w:val="nil"/>
        <w:left w:val="nil"/>
        <w:bottom w:val="nil"/>
        <w:right w:val="nil"/>
        <w:between w:val="nil"/>
        <w:bar w:val="nil"/>
      </w:pBdr>
      <w:spacing w:before="240" w:line="240"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531F" w14:textId="77777777" w:rsidR="00AB0290" w:rsidRDefault="00AB0290" w:rsidP="00A9102A">
    <w:pPr>
      <w:pStyle w:val="Header"/>
      <w:pBdr>
        <w:top w:val="nil"/>
        <w:left w:val="nil"/>
        <w:bottom w:val="nil"/>
        <w:right w:val="nil"/>
        <w:between w:val="nil"/>
        <w:bar w:val="nil"/>
      </w:pBdr>
    </w:pPr>
  </w:p>
  <w:p w14:paraId="123C211C" w14:textId="0EA1D64F" w:rsidR="00AB0290" w:rsidRPr="00294851" w:rsidRDefault="00294851" w:rsidP="00294851">
    <w:pPr>
      <w:keepLines w:val="0"/>
      <w:pBdr>
        <w:top w:val="nil"/>
        <w:left w:val="nil"/>
        <w:bottom w:val="nil"/>
        <w:right w:val="nil"/>
        <w:between w:val="nil"/>
        <w:bar w:val="nil"/>
      </w:pBdr>
      <w:ind w:left="-113"/>
      <w:jc w:val="left"/>
      <w:rPr>
        <w:rFonts w:ascii="Arial" w:eastAsia="Calibri" w:hAnsi="Arial" w:cs="Arial"/>
        <w:sz w:val="22"/>
        <w:szCs w:val="22"/>
        <w:lang w:val="en-US" w:eastAsia="en-US"/>
      </w:rPr>
    </w:pPr>
    <w:r w:rsidRPr="00AE0E18">
      <w:rPr>
        <w:rFonts w:ascii="Arial" w:hAnsi="Arial" w:cs="Arial"/>
        <w:noProof/>
        <w:position w:val="-6"/>
        <w:sz w:val="18"/>
        <w:szCs w:val="18"/>
      </w:rPr>
      <w:drawing>
        <wp:inline distT="0" distB="0" distL="0" distR="0" wp14:anchorId="6EBA6C72" wp14:editId="00DF3932">
          <wp:extent cx="921600" cy="133200"/>
          <wp:effectExtent l="0" t="0" r="0" b="635"/>
          <wp:docPr id="20095967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16941"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1600" cy="133200"/>
                  </a:xfrm>
                  <a:prstGeom prst="rect">
                    <a:avLst/>
                  </a:prstGeom>
                  <a:noFill/>
                  <a:ln>
                    <a:noFill/>
                  </a:ln>
                </pic:spPr>
              </pic:pic>
            </a:graphicData>
          </a:graphic>
        </wp:inline>
      </w:drawing>
    </w:r>
    <w:r w:rsidRPr="00AE0E18">
      <w:rPr>
        <w:rFonts w:ascii="Arial" w:hAnsi="Arial" w:cs="Arial"/>
        <w:sz w:val="18"/>
        <w:szCs w:val="18"/>
      </w:rPr>
      <w:t xml:space="preserve"> </w:t>
    </w:r>
    <w:r>
      <w:rPr>
        <w:rFonts w:ascii="Arial" w:hAnsi="Arial" w:cs="Arial"/>
        <w:sz w:val="18"/>
        <w:szCs w:val="18"/>
      </w:rPr>
      <w:t xml:space="preserve"> </w:t>
    </w:r>
    <w:r w:rsidRPr="00AE0E18">
      <w:rPr>
        <w:rFonts w:ascii="Arial" w:hAnsi="Arial" w:cs="Arial"/>
        <w:sz w:val="18"/>
        <w:szCs w:val="18"/>
      </w:rPr>
      <w:t>|  Portfolio Budget Statements</w:t>
    </w:r>
  </w:p>
  <w:p w14:paraId="0CFC030F" w14:textId="661522B8" w:rsidR="00D86095" w:rsidRDefault="00D86095" w:rsidP="00A9102A">
    <w:pPr>
      <w:pStyle w:val="Header"/>
      <w:pBdr>
        <w:top w:val="nil"/>
        <w:left w:val="nil"/>
        <w:bottom w:val="nil"/>
        <w:right w:val="nil"/>
        <w:between w:val="nil"/>
        <w:bar w:val="nil"/>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415F1" w14:paraId="54A48543" w14:textId="77777777" w:rsidTr="008C3CBA">
      <w:trPr>
        <w:trHeight w:val="340"/>
      </w:trPr>
      <w:tc>
        <w:tcPr>
          <w:tcW w:w="7797" w:type="dxa"/>
          <w:hideMark/>
        </w:tcPr>
        <w:p w14:paraId="27431C61" w14:textId="1A4D37D8" w:rsidR="008C3CBA" w:rsidRDefault="003C5E64" w:rsidP="00EA509D">
          <w:pPr>
            <w:pStyle w:val="HeaderOdd"/>
            <w:pBdr>
              <w:top w:val="nil"/>
              <w:left w:val="nil"/>
              <w:bottom w:val="nil"/>
              <w:right w:val="nil"/>
              <w:between w:val="nil"/>
              <w:bar w:val="nil"/>
            </w:pBdr>
            <w:spacing w:before="200" w:line="260" w:lineRule="exact"/>
            <w:rPr>
              <w:i w:val="0"/>
            </w:rPr>
          </w:pPr>
          <w:r>
            <w:rPr>
              <w:rFonts w:ascii="Arial" w:hAnsi="Arial"/>
              <w:i w:val="0"/>
              <w:sz w:val="18"/>
            </w:rPr>
            <w:t xml:space="preserve">Portfolio Budget Statements  |  </w:t>
          </w:r>
          <w:r>
            <w:rPr>
              <w:rFonts w:ascii="Arial" w:hAnsi="Arial"/>
              <w:i w:val="0"/>
              <w:noProof/>
              <w:position w:val="-6"/>
              <w:sz w:val="18"/>
            </w:rPr>
            <w:drawing>
              <wp:inline distT="0" distB="0" distL="0" distR="0" wp14:anchorId="44AC9CA4" wp14:editId="2D021F57">
                <wp:extent cx="920750" cy="133985"/>
                <wp:effectExtent l="0" t="0" r="0" b="0"/>
                <wp:docPr id="206594304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708427" name="Picture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20750" cy="133985"/>
                        </a:xfrm>
                        <a:prstGeom prst="rect">
                          <a:avLst/>
                        </a:prstGeom>
                        <a:noFill/>
                        <a:ln>
                          <a:noFill/>
                        </a:ln>
                      </pic:spPr>
                    </pic:pic>
                  </a:graphicData>
                </a:graphic>
              </wp:inline>
            </w:drawing>
          </w:r>
        </w:p>
      </w:tc>
    </w:tr>
  </w:tbl>
  <w:p w14:paraId="1B2CC147" w14:textId="77777777" w:rsidR="00EA509D" w:rsidRDefault="00EA509D" w:rsidP="008E2DCC">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B226" w14:textId="422A2689" w:rsidR="000415F1" w:rsidRDefault="000415F1">
    <w:pPr>
      <w:keepLines w:val="0"/>
      <w:pBdr>
        <w:top w:val="nil"/>
        <w:left w:val="nil"/>
        <w:bottom w:val="nil"/>
        <w:right w:val="nil"/>
        <w:between w:val="nil"/>
        <w:bar w:val="nil"/>
      </w:pBdr>
      <w:spacing w:before="240" w:line="240" w:lineRule="exact"/>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DF0E" w14:textId="3B2A51AF"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F91A" w14:textId="2B381EB9" w:rsidR="000415F1" w:rsidRDefault="000415F1">
    <w:pPr>
      <w:pBdr>
        <w:top w:val="nil"/>
        <w:left w:val="nil"/>
        <w:bottom w:val="nil"/>
        <w:right w:val="nil"/>
        <w:between w:val="nil"/>
        <w:bar w:val="nil"/>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C0D7" w14:textId="62F9B8C7"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CEDF8" w14:textId="2132930C"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EA39" w14:textId="618C6B35" w:rsidR="000415F1" w:rsidRDefault="000415F1">
    <w:pPr>
      <w:pBdr>
        <w:top w:val="nil"/>
        <w:left w:val="nil"/>
        <w:bottom w:val="nil"/>
        <w:right w:val="nil"/>
        <w:between w:val="nil"/>
        <w:bar w:val="nil"/>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2121" w14:textId="2A25B5D0"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63F0" w14:textId="03BCB89E" w:rsidR="00D86095" w:rsidRDefault="00D86095">
    <w:pPr>
      <w:keepLines w:val="0"/>
      <w:pBdr>
        <w:top w:val="nil"/>
        <w:left w:val="nil"/>
        <w:bottom w:val="nil"/>
        <w:right w:val="nil"/>
        <w:between w:val="nil"/>
        <w:bar w:val="nil"/>
      </w:pBdr>
      <w:spacing w:after="200" w:line="276" w:lineRule="auto"/>
      <w:jc w:val="left"/>
      <w:rPr>
        <w:rFonts w:ascii="Calibri" w:eastAsia="Calibri" w:hAnsi="Calibri" w:cs="Arial"/>
        <w:sz w:val="22"/>
        <w:szCs w:val="22"/>
        <w:lang w:val="en-US" w:eastAsia="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3B46" w14:textId="2C3FE44A" w:rsidR="000415F1" w:rsidRDefault="000415F1">
    <w:pPr>
      <w:pBdr>
        <w:top w:val="nil"/>
        <w:left w:val="nil"/>
        <w:bottom w:val="nil"/>
        <w:right w:val="nil"/>
        <w:between w:val="nil"/>
        <w:bar w:val="nil"/>
      </w:pBdr>
      <w:spacing w:before="24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063"/>
    <w:multiLevelType w:val="hybridMultilevel"/>
    <w:tmpl w:val="13FE54BA"/>
    <w:lvl w:ilvl="0" w:tplc="E4006376">
      <w:start w:val="1"/>
      <w:numFmt w:val="bullet"/>
      <w:lvlText w:val=""/>
      <w:lvlJc w:val="left"/>
      <w:pPr>
        <w:ind w:left="360" w:hanging="360"/>
      </w:pPr>
      <w:rPr>
        <w:rFonts w:ascii="Symbol" w:hAnsi="Symbol" w:hint="default"/>
        <w:sz w:val="16"/>
        <w:szCs w:val="16"/>
      </w:rPr>
    </w:lvl>
    <w:lvl w:ilvl="1" w:tplc="A0F8CEA4">
      <w:start w:val="1"/>
      <w:numFmt w:val="bullet"/>
      <w:lvlText w:val="o"/>
      <w:lvlJc w:val="left"/>
      <w:pPr>
        <w:ind w:left="1440" w:hanging="360"/>
      </w:pPr>
      <w:rPr>
        <w:rFonts w:ascii="Courier New" w:hAnsi="Courier New" w:cs="Courier New" w:hint="default"/>
      </w:rPr>
    </w:lvl>
    <w:lvl w:ilvl="2" w:tplc="146CBDDE">
      <w:start w:val="1"/>
      <w:numFmt w:val="bullet"/>
      <w:lvlText w:val=""/>
      <w:lvlJc w:val="left"/>
      <w:pPr>
        <w:ind w:left="2160" w:hanging="360"/>
      </w:pPr>
      <w:rPr>
        <w:rFonts w:ascii="Wingdings" w:hAnsi="Wingdings" w:hint="default"/>
      </w:rPr>
    </w:lvl>
    <w:lvl w:ilvl="3" w:tplc="81F2BCE6">
      <w:start w:val="1"/>
      <w:numFmt w:val="bullet"/>
      <w:lvlText w:val=""/>
      <w:lvlJc w:val="left"/>
      <w:pPr>
        <w:ind w:left="2880" w:hanging="360"/>
      </w:pPr>
      <w:rPr>
        <w:rFonts w:ascii="Symbol" w:hAnsi="Symbol" w:hint="default"/>
      </w:rPr>
    </w:lvl>
    <w:lvl w:ilvl="4" w:tplc="62C818C6">
      <w:start w:val="1"/>
      <w:numFmt w:val="bullet"/>
      <w:lvlText w:val="o"/>
      <w:lvlJc w:val="left"/>
      <w:pPr>
        <w:ind w:left="3600" w:hanging="360"/>
      </w:pPr>
      <w:rPr>
        <w:rFonts w:ascii="Courier New" w:hAnsi="Courier New" w:cs="Courier New" w:hint="default"/>
      </w:rPr>
    </w:lvl>
    <w:lvl w:ilvl="5" w:tplc="E282452E">
      <w:start w:val="1"/>
      <w:numFmt w:val="bullet"/>
      <w:lvlText w:val=""/>
      <w:lvlJc w:val="left"/>
      <w:pPr>
        <w:ind w:left="4320" w:hanging="360"/>
      </w:pPr>
      <w:rPr>
        <w:rFonts w:ascii="Wingdings" w:hAnsi="Wingdings" w:hint="default"/>
      </w:rPr>
    </w:lvl>
    <w:lvl w:ilvl="6" w:tplc="609A7CA4">
      <w:start w:val="1"/>
      <w:numFmt w:val="bullet"/>
      <w:lvlText w:val=""/>
      <w:lvlJc w:val="left"/>
      <w:pPr>
        <w:ind w:left="5040" w:hanging="360"/>
      </w:pPr>
      <w:rPr>
        <w:rFonts w:ascii="Symbol" w:hAnsi="Symbol" w:hint="default"/>
      </w:rPr>
    </w:lvl>
    <w:lvl w:ilvl="7" w:tplc="0BBA2BA6">
      <w:start w:val="1"/>
      <w:numFmt w:val="bullet"/>
      <w:lvlText w:val="o"/>
      <w:lvlJc w:val="left"/>
      <w:pPr>
        <w:ind w:left="5760" w:hanging="360"/>
      </w:pPr>
      <w:rPr>
        <w:rFonts w:ascii="Courier New" w:hAnsi="Courier New" w:cs="Courier New" w:hint="default"/>
      </w:rPr>
    </w:lvl>
    <w:lvl w:ilvl="8" w:tplc="FB3CEA46">
      <w:start w:val="1"/>
      <w:numFmt w:val="bullet"/>
      <w:lvlText w:val=""/>
      <w:lvlJc w:val="left"/>
      <w:pPr>
        <w:ind w:left="6480" w:hanging="360"/>
      </w:pPr>
      <w:rPr>
        <w:rFonts w:ascii="Wingdings" w:hAnsi="Wingdings" w:hint="default"/>
      </w:rPr>
    </w:lvl>
  </w:abstractNum>
  <w:abstractNum w:abstractNumId="1" w15:restartNumberingAfterBreak="0">
    <w:nsid w:val="05181F5E"/>
    <w:multiLevelType w:val="hybridMultilevel"/>
    <w:tmpl w:val="2D687340"/>
    <w:lvl w:ilvl="0" w:tplc="6226B904">
      <w:start w:val="1"/>
      <w:numFmt w:val="bullet"/>
      <w:lvlText w:val=""/>
      <w:lvlJc w:val="left"/>
      <w:pPr>
        <w:ind w:left="360" w:hanging="360"/>
      </w:pPr>
      <w:rPr>
        <w:rFonts w:ascii="Symbol" w:hAnsi="Symbol" w:hint="default"/>
      </w:rPr>
    </w:lvl>
    <w:lvl w:ilvl="1" w:tplc="65E47B94">
      <w:start w:val="1"/>
      <w:numFmt w:val="bullet"/>
      <w:lvlText w:val="o"/>
      <w:lvlJc w:val="left"/>
      <w:pPr>
        <w:ind w:left="1080" w:hanging="360"/>
      </w:pPr>
      <w:rPr>
        <w:rFonts w:ascii="Courier New" w:hAnsi="Courier New" w:cs="Courier New" w:hint="default"/>
      </w:rPr>
    </w:lvl>
    <w:lvl w:ilvl="2" w:tplc="77683442">
      <w:start w:val="1"/>
      <w:numFmt w:val="bullet"/>
      <w:lvlText w:val=""/>
      <w:lvlJc w:val="left"/>
      <w:pPr>
        <w:ind w:left="1800" w:hanging="360"/>
      </w:pPr>
      <w:rPr>
        <w:rFonts w:ascii="Wingdings" w:hAnsi="Wingdings" w:hint="default"/>
      </w:rPr>
    </w:lvl>
    <w:lvl w:ilvl="3" w:tplc="38428CCA">
      <w:start w:val="1"/>
      <w:numFmt w:val="bullet"/>
      <w:lvlText w:val=""/>
      <w:lvlJc w:val="left"/>
      <w:pPr>
        <w:ind w:left="2520" w:hanging="360"/>
      </w:pPr>
      <w:rPr>
        <w:rFonts w:ascii="Symbol" w:hAnsi="Symbol" w:hint="default"/>
      </w:rPr>
    </w:lvl>
    <w:lvl w:ilvl="4" w:tplc="B946640A">
      <w:start w:val="1"/>
      <w:numFmt w:val="bullet"/>
      <w:lvlText w:val="o"/>
      <w:lvlJc w:val="left"/>
      <w:pPr>
        <w:ind w:left="3240" w:hanging="360"/>
      </w:pPr>
      <w:rPr>
        <w:rFonts w:ascii="Courier New" w:hAnsi="Courier New" w:cs="Courier New" w:hint="default"/>
      </w:rPr>
    </w:lvl>
    <w:lvl w:ilvl="5" w:tplc="5A5E3130">
      <w:start w:val="1"/>
      <w:numFmt w:val="bullet"/>
      <w:lvlText w:val=""/>
      <w:lvlJc w:val="left"/>
      <w:pPr>
        <w:ind w:left="3960" w:hanging="360"/>
      </w:pPr>
      <w:rPr>
        <w:rFonts w:ascii="Wingdings" w:hAnsi="Wingdings" w:hint="default"/>
      </w:rPr>
    </w:lvl>
    <w:lvl w:ilvl="6" w:tplc="6BB8E204">
      <w:start w:val="1"/>
      <w:numFmt w:val="bullet"/>
      <w:lvlText w:val=""/>
      <w:lvlJc w:val="left"/>
      <w:pPr>
        <w:ind w:left="4680" w:hanging="360"/>
      </w:pPr>
      <w:rPr>
        <w:rFonts w:ascii="Symbol" w:hAnsi="Symbol" w:hint="default"/>
      </w:rPr>
    </w:lvl>
    <w:lvl w:ilvl="7" w:tplc="646AC4E4">
      <w:start w:val="1"/>
      <w:numFmt w:val="bullet"/>
      <w:lvlText w:val="o"/>
      <w:lvlJc w:val="left"/>
      <w:pPr>
        <w:ind w:left="5400" w:hanging="360"/>
      </w:pPr>
      <w:rPr>
        <w:rFonts w:ascii="Courier New" w:hAnsi="Courier New" w:cs="Courier New" w:hint="default"/>
      </w:rPr>
    </w:lvl>
    <w:lvl w:ilvl="8" w:tplc="FE64FE2A">
      <w:start w:val="1"/>
      <w:numFmt w:val="bullet"/>
      <w:lvlText w:val=""/>
      <w:lvlJc w:val="left"/>
      <w:pPr>
        <w:ind w:left="6120" w:hanging="360"/>
      </w:pPr>
      <w:rPr>
        <w:rFonts w:ascii="Wingdings" w:hAnsi="Wingdings" w:hint="default"/>
      </w:rPr>
    </w:lvl>
  </w:abstractNum>
  <w:abstractNum w:abstractNumId="2" w15:restartNumberingAfterBreak="0">
    <w:nsid w:val="05680624"/>
    <w:multiLevelType w:val="hybridMultilevel"/>
    <w:tmpl w:val="4B6E498E"/>
    <w:lvl w:ilvl="0" w:tplc="95788290">
      <w:start w:val="1"/>
      <w:numFmt w:val="bullet"/>
      <w:lvlText w:val=""/>
      <w:lvlJc w:val="left"/>
      <w:pPr>
        <w:ind w:left="360" w:hanging="360"/>
      </w:pPr>
      <w:rPr>
        <w:rFonts w:ascii="Symbol" w:hAnsi="Symbol" w:hint="default"/>
      </w:rPr>
    </w:lvl>
    <w:lvl w:ilvl="1" w:tplc="54B8A3DC">
      <w:start w:val="1"/>
      <w:numFmt w:val="bullet"/>
      <w:lvlText w:val="o"/>
      <w:lvlJc w:val="left"/>
      <w:pPr>
        <w:ind w:left="1080" w:hanging="360"/>
      </w:pPr>
      <w:rPr>
        <w:rFonts w:ascii="Courier New" w:hAnsi="Courier New" w:cs="Courier New" w:hint="default"/>
      </w:rPr>
    </w:lvl>
    <w:lvl w:ilvl="2" w:tplc="C6F897F6">
      <w:start w:val="1"/>
      <w:numFmt w:val="bullet"/>
      <w:lvlText w:val=""/>
      <w:lvlJc w:val="left"/>
      <w:pPr>
        <w:ind w:left="1800" w:hanging="360"/>
      </w:pPr>
      <w:rPr>
        <w:rFonts w:ascii="Wingdings" w:hAnsi="Wingdings" w:hint="default"/>
      </w:rPr>
    </w:lvl>
    <w:lvl w:ilvl="3" w:tplc="3D1CDDAC">
      <w:start w:val="1"/>
      <w:numFmt w:val="bullet"/>
      <w:lvlText w:val=""/>
      <w:lvlJc w:val="left"/>
      <w:pPr>
        <w:ind w:left="2520" w:hanging="360"/>
      </w:pPr>
      <w:rPr>
        <w:rFonts w:ascii="Symbol" w:hAnsi="Symbol" w:hint="default"/>
      </w:rPr>
    </w:lvl>
    <w:lvl w:ilvl="4" w:tplc="C430E8C2">
      <w:start w:val="1"/>
      <w:numFmt w:val="bullet"/>
      <w:lvlText w:val="o"/>
      <w:lvlJc w:val="left"/>
      <w:pPr>
        <w:ind w:left="3240" w:hanging="360"/>
      </w:pPr>
      <w:rPr>
        <w:rFonts w:ascii="Courier New" w:hAnsi="Courier New" w:cs="Courier New" w:hint="default"/>
      </w:rPr>
    </w:lvl>
    <w:lvl w:ilvl="5" w:tplc="03648636">
      <w:start w:val="1"/>
      <w:numFmt w:val="bullet"/>
      <w:lvlText w:val=""/>
      <w:lvlJc w:val="left"/>
      <w:pPr>
        <w:ind w:left="3960" w:hanging="360"/>
      </w:pPr>
      <w:rPr>
        <w:rFonts w:ascii="Wingdings" w:hAnsi="Wingdings" w:hint="default"/>
      </w:rPr>
    </w:lvl>
    <w:lvl w:ilvl="6" w:tplc="537AC3BA">
      <w:start w:val="1"/>
      <w:numFmt w:val="bullet"/>
      <w:lvlText w:val=""/>
      <w:lvlJc w:val="left"/>
      <w:pPr>
        <w:ind w:left="4680" w:hanging="360"/>
      </w:pPr>
      <w:rPr>
        <w:rFonts w:ascii="Symbol" w:hAnsi="Symbol" w:hint="default"/>
      </w:rPr>
    </w:lvl>
    <w:lvl w:ilvl="7" w:tplc="62DAD6DA">
      <w:start w:val="1"/>
      <w:numFmt w:val="bullet"/>
      <w:lvlText w:val="o"/>
      <w:lvlJc w:val="left"/>
      <w:pPr>
        <w:ind w:left="5400" w:hanging="360"/>
      </w:pPr>
      <w:rPr>
        <w:rFonts w:ascii="Courier New" w:hAnsi="Courier New" w:cs="Courier New" w:hint="default"/>
      </w:rPr>
    </w:lvl>
    <w:lvl w:ilvl="8" w:tplc="E60853A4">
      <w:start w:val="1"/>
      <w:numFmt w:val="bullet"/>
      <w:lvlText w:val=""/>
      <w:lvlJc w:val="left"/>
      <w:pPr>
        <w:ind w:left="6120" w:hanging="360"/>
      </w:pPr>
      <w:rPr>
        <w:rFonts w:ascii="Wingdings" w:hAnsi="Wingdings" w:hint="default"/>
      </w:rPr>
    </w:lvl>
  </w:abstractNum>
  <w:abstractNum w:abstractNumId="3" w15:restartNumberingAfterBreak="0">
    <w:nsid w:val="0C66B483"/>
    <w:multiLevelType w:val="hybridMultilevel"/>
    <w:tmpl w:val="22880372"/>
    <w:lvl w:ilvl="0" w:tplc="9FB8EF98">
      <w:start w:val="1"/>
      <w:numFmt w:val="bullet"/>
      <w:lvlText w:val=""/>
      <w:lvlJc w:val="left"/>
      <w:pPr>
        <w:ind w:left="360" w:hanging="360"/>
      </w:pPr>
      <w:rPr>
        <w:rFonts w:ascii="Symbol" w:hAnsi="Symbol" w:hint="default"/>
        <w:sz w:val="18"/>
        <w:szCs w:val="18"/>
      </w:rPr>
    </w:lvl>
    <w:lvl w:ilvl="1" w:tplc="3766A816">
      <w:start w:val="1"/>
      <w:numFmt w:val="bullet"/>
      <w:lvlText w:val="o"/>
      <w:lvlJc w:val="left"/>
      <w:pPr>
        <w:ind w:left="1080" w:hanging="360"/>
      </w:pPr>
      <w:rPr>
        <w:rFonts w:ascii="Courier New" w:hAnsi="Courier New" w:cs="Courier New" w:hint="default"/>
      </w:rPr>
    </w:lvl>
    <w:lvl w:ilvl="2" w:tplc="EDA44258">
      <w:start w:val="1"/>
      <w:numFmt w:val="bullet"/>
      <w:lvlText w:val=""/>
      <w:lvlJc w:val="left"/>
      <w:pPr>
        <w:ind w:left="1800" w:hanging="360"/>
      </w:pPr>
      <w:rPr>
        <w:rFonts w:ascii="Wingdings" w:hAnsi="Wingdings" w:hint="default"/>
      </w:rPr>
    </w:lvl>
    <w:lvl w:ilvl="3" w:tplc="82DCA2EE">
      <w:start w:val="1"/>
      <w:numFmt w:val="bullet"/>
      <w:lvlText w:val=""/>
      <w:lvlJc w:val="left"/>
      <w:pPr>
        <w:ind w:left="2520" w:hanging="360"/>
      </w:pPr>
      <w:rPr>
        <w:rFonts w:ascii="Symbol" w:hAnsi="Symbol" w:hint="default"/>
      </w:rPr>
    </w:lvl>
    <w:lvl w:ilvl="4" w:tplc="EEC46FB4">
      <w:start w:val="1"/>
      <w:numFmt w:val="bullet"/>
      <w:lvlText w:val="o"/>
      <w:lvlJc w:val="left"/>
      <w:pPr>
        <w:ind w:left="3240" w:hanging="360"/>
      </w:pPr>
      <w:rPr>
        <w:rFonts w:ascii="Courier New" w:hAnsi="Courier New" w:cs="Courier New" w:hint="default"/>
      </w:rPr>
    </w:lvl>
    <w:lvl w:ilvl="5" w:tplc="E2A8E192">
      <w:start w:val="1"/>
      <w:numFmt w:val="bullet"/>
      <w:lvlText w:val=""/>
      <w:lvlJc w:val="left"/>
      <w:pPr>
        <w:ind w:left="3960" w:hanging="360"/>
      </w:pPr>
      <w:rPr>
        <w:rFonts w:ascii="Wingdings" w:hAnsi="Wingdings" w:hint="default"/>
      </w:rPr>
    </w:lvl>
    <w:lvl w:ilvl="6" w:tplc="4D202A5E">
      <w:start w:val="1"/>
      <w:numFmt w:val="bullet"/>
      <w:lvlText w:val=""/>
      <w:lvlJc w:val="left"/>
      <w:pPr>
        <w:ind w:left="4680" w:hanging="360"/>
      </w:pPr>
      <w:rPr>
        <w:rFonts w:ascii="Symbol" w:hAnsi="Symbol" w:hint="default"/>
      </w:rPr>
    </w:lvl>
    <w:lvl w:ilvl="7" w:tplc="C9EC177E">
      <w:start w:val="1"/>
      <w:numFmt w:val="bullet"/>
      <w:lvlText w:val="o"/>
      <w:lvlJc w:val="left"/>
      <w:pPr>
        <w:ind w:left="5400" w:hanging="360"/>
      </w:pPr>
      <w:rPr>
        <w:rFonts w:ascii="Courier New" w:hAnsi="Courier New" w:cs="Courier New" w:hint="default"/>
      </w:rPr>
    </w:lvl>
    <w:lvl w:ilvl="8" w:tplc="AB5EA53C">
      <w:start w:val="1"/>
      <w:numFmt w:val="bullet"/>
      <w:lvlText w:val=""/>
      <w:lvlJc w:val="left"/>
      <w:pPr>
        <w:ind w:left="6120" w:hanging="360"/>
      </w:pPr>
      <w:rPr>
        <w:rFonts w:ascii="Wingdings" w:hAnsi="Wingdings" w:hint="default"/>
      </w:rPr>
    </w:lvl>
  </w:abstractNum>
  <w:abstractNum w:abstractNumId="4" w15:restartNumberingAfterBreak="0">
    <w:nsid w:val="107B7A22"/>
    <w:multiLevelType w:val="hybridMultilevel"/>
    <w:tmpl w:val="6F9E6B6C"/>
    <w:lvl w:ilvl="0" w:tplc="498A961E">
      <w:start w:val="1"/>
      <w:numFmt w:val="bullet"/>
      <w:lvlText w:val=""/>
      <w:lvlJc w:val="left"/>
      <w:pPr>
        <w:ind w:left="720" w:hanging="360"/>
      </w:pPr>
      <w:rPr>
        <w:rFonts w:ascii="Symbol" w:hAnsi="Symbol" w:hint="default"/>
      </w:rPr>
    </w:lvl>
    <w:lvl w:ilvl="1" w:tplc="88DCE982">
      <w:start w:val="1"/>
      <w:numFmt w:val="bullet"/>
      <w:lvlText w:val="o"/>
      <w:lvlJc w:val="left"/>
      <w:pPr>
        <w:ind w:left="1440" w:hanging="360"/>
      </w:pPr>
      <w:rPr>
        <w:rFonts w:ascii="Courier New" w:hAnsi="Courier New" w:cs="Courier New" w:hint="default"/>
      </w:rPr>
    </w:lvl>
    <w:lvl w:ilvl="2" w:tplc="9D008EA8">
      <w:start w:val="1"/>
      <w:numFmt w:val="bullet"/>
      <w:lvlText w:val=""/>
      <w:lvlJc w:val="left"/>
      <w:pPr>
        <w:ind w:left="2160" w:hanging="360"/>
      </w:pPr>
      <w:rPr>
        <w:rFonts w:ascii="Wingdings" w:hAnsi="Wingdings" w:hint="default"/>
      </w:rPr>
    </w:lvl>
    <w:lvl w:ilvl="3" w:tplc="4D26008E">
      <w:start w:val="1"/>
      <w:numFmt w:val="bullet"/>
      <w:lvlText w:val=""/>
      <w:lvlJc w:val="left"/>
      <w:pPr>
        <w:ind w:left="2880" w:hanging="360"/>
      </w:pPr>
      <w:rPr>
        <w:rFonts w:ascii="Symbol" w:hAnsi="Symbol" w:hint="default"/>
      </w:rPr>
    </w:lvl>
    <w:lvl w:ilvl="4" w:tplc="B1429C72">
      <w:start w:val="1"/>
      <w:numFmt w:val="bullet"/>
      <w:lvlText w:val="o"/>
      <w:lvlJc w:val="left"/>
      <w:pPr>
        <w:ind w:left="3600" w:hanging="360"/>
      </w:pPr>
      <w:rPr>
        <w:rFonts w:ascii="Courier New" w:hAnsi="Courier New" w:cs="Courier New" w:hint="default"/>
      </w:rPr>
    </w:lvl>
    <w:lvl w:ilvl="5" w:tplc="43A20854">
      <w:start w:val="1"/>
      <w:numFmt w:val="bullet"/>
      <w:lvlText w:val=""/>
      <w:lvlJc w:val="left"/>
      <w:pPr>
        <w:ind w:left="4320" w:hanging="360"/>
      </w:pPr>
      <w:rPr>
        <w:rFonts w:ascii="Wingdings" w:hAnsi="Wingdings" w:hint="default"/>
      </w:rPr>
    </w:lvl>
    <w:lvl w:ilvl="6" w:tplc="E956130E">
      <w:start w:val="1"/>
      <w:numFmt w:val="bullet"/>
      <w:lvlText w:val=""/>
      <w:lvlJc w:val="left"/>
      <w:pPr>
        <w:ind w:left="5040" w:hanging="360"/>
      </w:pPr>
      <w:rPr>
        <w:rFonts w:ascii="Symbol" w:hAnsi="Symbol" w:hint="default"/>
      </w:rPr>
    </w:lvl>
    <w:lvl w:ilvl="7" w:tplc="87F2E940">
      <w:start w:val="1"/>
      <w:numFmt w:val="bullet"/>
      <w:lvlText w:val="o"/>
      <w:lvlJc w:val="left"/>
      <w:pPr>
        <w:ind w:left="5760" w:hanging="360"/>
      </w:pPr>
      <w:rPr>
        <w:rFonts w:ascii="Courier New" w:hAnsi="Courier New" w:cs="Courier New" w:hint="default"/>
      </w:rPr>
    </w:lvl>
    <w:lvl w:ilvl="8" w:tplc="FDBCC4CA">
      <w:start w:val="1"/>
      <w:numFmt w:val="bullet"/>
      <w:lvlText w:val=""/>
      <w:lvlJc w:val="left"/>
      <w:pPr>
        <w:ind w:left="6480" w:hanging="360"/>
      </w:pPr>
      <w:rPr>
        <w:rFonts w:ascii="Wingdings" w:hAnsi="Wingdings" w:hint="default"/>
      </w:rPr>
    </w:lvl>
  </w:abstractNum>
  <w:abstractNum w:abstractNumId="5" w15:restartNumberingAfterBreak="0">
    <w:nsid w:val="123416A9"/>
    <w:multiLevelType w:val="hybridMultilevel"/>
    <w:tmpl w:val="2E668B5C"/>
    <w:lvl w:ilvl="0" w:tplc="7AF6D572">
      <w:start w:val="1"/>
      <w:numFmt w:val="bullet"/>
      <w:lvlText w:val=""/>
      <w:lvlJc w:val="left"/>
      <w:pPr>
        <w:ind w:left="720" w:hanging="360"/>
      </w:pPr>
      <w:rPr>
        <w:rFonts w:ascii="Symbol" w:hAnsi="Symbol" w:hint="default"/>
      </w:rPr>
    </w:lvl>
    <w:lvl w:ilvl="1" w:tplc="EECC98CE">
      <w:start w:val="1"/>
      <w:numFmt w:val="bullet"/>
      <w:lvlText w:val="o"/>
      <w:lvlJc w:val="left"/>
      <w:pPr>
        <w:ind w:left="1440" w:hanging="360"/>
      </w:pPr>
      <w:rPr>
        <w:rFonts w:ascii="Courier New" w:hAnsi="Courier New" w:cs="Courier New" w:hint="default"/>
      </w:rPr>
    </w:lvl>
    <w:lvl w:ilvl="2" w:tplc="7B644EDC">
      <w:start w:val="1"/>
      <w:numFmt w:val="bullet"/>
      <w:lvlText w:val=""/>
      <w:lvlJc w:val="left"/>
      <w:pPr>
        <w:ind w:left="2160" w:hanging="360"/>
      </w:pPr>
      <w:rPr>
        <w:rFonts w:ascii="Wingdings" w:hAnsi="Wingdings" w:hint="default"/>
      </w:rPr>
    </w:lvl>
    <w:lvl w:ilvl="3" w:tplc="A16673E0">
      <w:start w:val="1"/>
      <w:numFmt w:val="bullet"/>
      <w:lvlText w:val=""/>
      <w:lvlJc w:val="left"/>
      <w:pPr>
        <w:ind w:left="2880" w:hanging="360"/>
      </w:pPr>
      <w:rPr>
        <w:rFonts w:ascii="Symbol" w:hAnsi="Symbol" w:hint="default"/>
      </w:rPr>
    </w:lvl>
    <w:lvl w:ilvl="4" w:tplc="D59C568C">
      <w:start w:val="1"/>
      <w:numFmt w:val="bullet"/>
      <w:lvlText w:val="o"/>
      <w:lvlJc w:val="left"/>
      <w:pPr>
        <w:ind w:left="3600" w:hanging="360"/>
      </w:pPr>
      <w:rPr>
        <w:rFonts w:ascii="Courier New" w:hAnsi="Courier New" w:cs="Courier New" w:hint="default"/>
      </w:rPr>
    </w:lvl>
    <w:lvl w:ilvl="5" w:tplc="ABD47F60">
      <w:start w:val="1"/>
      <w:numFmt w:val="bullet"/>
      <w:lvlText w:val=""/>
      <w:lvlJc w:val="left"/>
      <w:pPr>
        <w:ind w:left="4320" w:hanging="360"/>
      </w:pPr>
      <w:rPr>
        <w:rFonts w:ascii="Wingdings" w:hAnsi="Wingdings" w:hint="default"/>
      </w:rPr>
    </w:lvl>
    <w:lvl w:ilvl="6" w:tplc="10C834D4">
      <w:start w:val="1"/>
      <w:numFmt w:val="bullet"/>
      <w:lvlText w:val=""/>
      <w:lvlJc w:val="left"/>
      <w:pPr>
        <w:ind w:left="5040" w:hanging="360"/>
      </w:pPr>
      <w:rPr>
        <w:rFonts w:ascii="Symbol" w:hAnsi="Symbol" w:hint="default"/>
      </w:rPr>
    </w:lvl>
    <w:lvl w:ilvl="7" w:tplc="02F845C0">
      <w:start w:val="1"/>
      <w:numFmt w:val="bullet"/>
      <w:lvlText w:val="o"/>
      <w:lvlJc w:val="left"/>
      <w:pPr>
        <w:ind w:left="5760" w:hanging="360"/>
      </w:pPr>
      <w:rPr>
        <w:rFonts w:ascii="Courier New" w:hAnsi="Courier New" w:cs="Courier New" w:hint="default"/>
      </w:rPr>
    </w:lvl>
    <w:lvl w:ilvl="8" w:tplc="36523B20">
      <w:start w:val="1"/>
      <w:numFmt w:val="bullet"/>
      <w:lvlText w:val=""/>
      <w:lvlJc w:val="left"/>
      <w:pPr>
        <w:ind w:left="6480" w:hanging="360"/>
      </w:pPr>
      <w:rPr>
        <w:rFonts w:ascii="Wingdings" w:hAnsi="Wingdings" w:hint="default"/>
      </w:rPr>
    </w:lvl>
  </w:abstractNum>
  <w:abstractNum w:abstractNumId="6" w15:restartNumberingAfterBreak="0">
    <w:nsid w:val="12A1521B"/>
    <w:multiLevelType w:val="hybridMultilevel"/>
    <w:tmpl w:val="56E63E1E"/>
    <w:lvl w:ilvl="0" w:tplc="E04C655A">
      <w:start w:val="1"/>
      <w:numFmt w:val="bullet"/>
      <w:lvlText w:val=""/>
      <w:lvlJc w:val="left"/>
      <w:pPr>
        <w:ind w:left="720" w:hanging="360"/>
      </w:pPr>
      <w:rPr>
        <w:rFonts w:ascii="Symbol" w:hAnsi="Symbol" w:hint="default"/>
      </w:rPr>
    </w:lvl>
    <w:lvl w:ilvl="1" w:tplc="C2DAA50A">
      <w:start w:val="1"/>
      <w:numFmt w:val="bullet"/>
      <w:lvlText w:val="o"/>
      <w:lvlJc w:val="left"/>
      <w:pPr>
        <w:ind w:left="1440" w:hanging="360"/>
      </w:pPr>
      <w:rPr>
        <w:rFonts w:ascii="Courier New" w:hAnsi="Courier New" w:cs="Courier New" w:hint="default"/>
      </w:rPr>
    </w:lvl>
    <w:lvl w:ilvl="2" w:tplc="1B421E88">
      <w:start w:val="1"/>
      <w:numFmt w:val="bullet"/>
      <w:lvlText w:val=""/>
      <w:lvlJc w:val="left"/>
      <w:pPr>
        <w:ind w:left="2160" w:hanging="360"/>
      </w:pPr>
      <w:rPr>
        <w:rFonts w:ascii="Wingdings" w:hAnsi="Wingdings" w:hint="default"/>
      </w:rPr>
    </w:lvl>
    <w:lvl w:ilvl="3" w:tplc="B274A4F4">
      <w:start w:val="1"/>
      <w:numFmt w:val="bullet"/>
      <w:lvlText w:val=""/>
      <w:lvlJc w:val="left"/>
      <w:pPr>
        <w:ind w:left="2880" w:hanging="360"/>
      </w:pPr>
      <w:rPr>
        <w:rFonts w:ascii="Symbol" w:hAnsi="Symbol" w:hint="default"/>
      </w:rPr>
    </w:lvl>
    <w:lvl w:ilvl="4" w:tplc="D354FF90">
      <w:start w:val="1"/>
      <w:numFmt w:val="bullet"/>
      <w:lvlText w:val="o"/>
      <w:lvlJc w:val="left"/>
      <w:pPr>
        <w:ind w:left="3600" w:hanging="360"/>
      </w:pPr>
      <w:rPr>
        <w:rFonts w:ascii="Courier New" w:hAnsi="Courier New" w:cs="Courier New" w:hint="default"/>
      </w:rPr>
    </w:lvl>
    <w:lvl w:ilvl="5" w:tplc="F1E46146">
      <w:start w:val="1"/>
      <w:numFmt w:val="bullet"/>
      <w:lvlText w:val=""/>
      <w:lvlJc w:val="left"/>
      <w:pPr>
        <w:ind w:left="4320" w:hanging="360"/>
      </w:pPr>
      <w:rPr>
        <w:rFonts w:ascii="Wingdings" w:hAnsi="Wingdings" w:hint="default"/>
      </w:rPr>
    </w:lvl>
    <w:lvl w:ilvl="6" w:tplc="424CB49C">
      <w:start w:val="1"/>
      <w:numFmt w:val="bullet"/>
      <w:lvlText w:val=""/>
      <w:lvlJc w:val="left"/>
      <w:pPr>
        <w:ind w:left="5040" w:hanging="360"/>
      </w:pPr>
      <w:rPr>
        <w:rFonts w:ascii="Symbol" w:hAnsi="Symbol" w:hint="default"/>
      </w:rPr>
    </w:lvl>
    <w:lvl w:ilvl="7" w:tplc="62C8EDB8">
      <w:start w:val="1"/>
      <w:numFmt w:val="bullet"/>
      <w:lvlText w:val="o"/>
      <w:lvlJc w:val="left"/>
      <w:pPr>
        <w:ind w:left="5760" w:hanging="360"/>
      </w:pPr>
      <w:rPr>
        <w:rFonts w:ascii="Courier New" w:hAnsi="Courier New" w:cs="Courier New" w:hint="default"/>
      </w:rPr>
    </w:lvl>
    <w:lvl w:ilvl="8" w:tplc="36C48B36">
      <w:start w:val="1"/>
      <w:numFmt w:val="bullet"/>
      <w:lvlText w:val=""/>
      <w:lvlJc w:val="left"/>
      <w:pPr>
        <w:ind w:left="6480" w:hanging="360"/>
      </w:pPr>
      <w:rPr>
        <w:rFonts w:ascii="Wingdings" w:hAnsi="Wingdings" w:hint="default"/>
      </w:rPr>
    </w:lvl>
  </w:abstractNum>
  <w:abstractNum w:abstractNumId="7" w15:restartNumberingAfterBreak="0">
    <w:nsid w:val="16B56235"/>
    <w:multiLevelType w:val="hybridMultilevel"/>
    <w:tmpl w:val="CF8A6180"/>
    <w:lvl w:ilvl="0" w:tplc="ED627204">
      <w:start w:val="1"/>
      <w:numFmt w:val="bullet"/>
      <w:lvlText w:val=""/>
      <w:lvlJc w:val="left"/>
      <w:pPr>
        <w:ind w:left="360" w:hanging="360"/>
      </w:pPr>
      <w:rPr>
        <w:rFonts w:ascii="Symbol" w:hAnsi="Symbol" w:hint="default"/>
      </w:rPr>
    </w:lvl>
    <w:lvl w:ilvl="1" w:tplc="95EC1BF8">
      <w:start w:val="1"/>
      <w:numFmt w:val="bullet"/>
      <w:lvlText w:val="o"/>
      <w:lvlJc w:val="left"/>
      <w:pPr>
        <w:ind w:left="1080" w:hanging="360"/>
      </w:pPr>
      <w:rPr>
        <w:rFonts w:ascii="Courier New" w:hAnsi="Courier New" w:cs="Courier New" w:hint="default"/>
      </w:rPr>
    </w:lvl>
    <w:lvl w:ilvl="2" w:tplc="706A0E28">
      <w:start w:val="1"/>
      <w:numFmt w:val="bullet"/>
      <w:lvlText w:val=""/>
      <w:lvlJc w:val="left"/>
      <w:pPr>
        <w:ind w:left="1800" w:hanging="360"/>
      </w:pPr>
      <w:rPr>
        <w:rFonts w:ascii="Wingdings" w:hAnsi="Wingdings" w:hint="default"/>
      </w:rPr>
    </w:lvl>
    <w:lvl w:ilvl="3" w:tplc="592A179E">
      <w:start w:val="1"/>
      <w:numFmt w:val="bullet"/>
      <w:lvlText w:val=""/>
      <w:lvlJc w:val="left"/>
      <w:pPr>
        <w:ind w:left="2520" w:hanging="360"/>
      </w:pPr>
      <w:rPr>
        <w:rFonts w:ascii="Symbol" w:hAnsi="Symbol" w:hint="default"/>
      </w:rPr>
    </w:lvl>
    <w:lvl w:ilvl="4" w:tplc="5504FCAE">
      <w:start w:val="1"/>
      <w:numFmt w:val="bullet"/>
      <w:lvlText w:val="o"/>
      <w:lvlJc w:val="left"/>
      <w:pPr>
        <w:ind w:left="3240" w:hanging="360"/>
      </w:pPr>
      <w:rPr>
        <w:rFonts w:ascii="Courier New" w:hAnsi="Courier New" w:cs="Courier New" w:hint="default"/>
      </w:rPr>
    </w:lvl>
    <w:lvl w:ilvl="5" w:tplc="61D6E312">
      <w:start w:val="1"/>
      <w:numFmt w:val="bullet"/>
      <w:lvlText w:val=""/>
      <w:lvlJc w:val="left"/>
      <w:pPr>
        <w:ind w:left="3960" w:hanging="360"/>
      </w:pPr>
      <w:rPr>
        <w:rFonts w:ascii="Wingdings" w:hAnsi="Wingdings" w:hint="default"/>
      </w:rPr>
    </w:lvl>
    <w:lvl w:ilvl="6" w:tplc="AD8EAD6A">
      <w:start w:val="1"/>
      <w:numFmt w:val="bullet"/>
      <w:lvlText w:val=""/>
      <w:lvlJc w:val="left"/>
      <w:pPr>
        <w:ind w:left="4680" w:hanging="360"/>
      </w:pPr>
      <w:rPr>
        <w:rFonts w:ascii="Symbol" w:hAnsi="Symbol" w:hint="default"/>
      </w:rPr>
    </w:lvl>
    <w:lvl w:ilvl="7" w:tplc="5FC8F3C2">
      <w:start w:val="1"/>
      <w:numFmt w:val="bullet"/>
      <w:lvlText w:val="o"/>
      <w:lvlJc w:val="left"/>
      <w:pPr>
        <w:ind w:left="5400" w:hanging="360"/>
      </w:pPr>
      <w:rPr>
        <w:rFonts w:ascii="Courier New" w:hAnsi="Courier New" w:cs="Courier New" w:hint="default"/>
      </w:rPr>
    </w:lvl>
    <w:lvl w:ilvl="8" w:tplc="17264AF0">
      <w:start w:val="1"/>
      <w:numFmt w:val="bullet"/>
      <w:lvlText w:val=""/>
      <w:lvlJc w:val="left"/>
      <w:pPr>
        <w:ind w:left="6120" w:hanging="360"/>
      </w:pPr>
      <w:rPr>
        <w:rFonts w:ascii="Wingdings" w:hAnsi="Wingdings" w:hint="default"/>
      </w:rPr>
    </w:lvl>
  </w:abstractNum>
  <w:abstractNum w:abstractNumId="8" w15:restartNumberingAfterBreak="0">
    <w:nsid w:val="17CE6EE4"/>
    <w:multiLevelType w:val="hybridMultilevel"/>
    <w:tmpl w:val="CB0E6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55211"/>
    <w:multiLevelType w:val="hybridMultilevel"/>
    <w:tmpl w:val="22880372"/>
    <w:lvl w:ilvl="0" w:tplc="F236BBFA">
      <w:start w:val="1"/>
      <w:numFmt w:val="bullet"/>
      <w:lvlText w:val=""/>
      <w:lvlJc w:val="left"/>
      <w:pPr>
        <w:ind w:left="360" w:hanging="360"/>
      </w:pPr>
      <w:rPr>
        <w:rFonts w:ascii="Symbol" w:hAnsi="Symbol" w:hint="default"/>
        <w:sz w:val="18"/>
        <w:szCs w:val="18"/>
      </w:rPr>
    </w:lvl>
    <w:lvl w:ilvl="1" w:tplc="1C94E3CE">
      <w:start w:val="1"/>
      <w:numFmt w:val="bullet"/>
      <w:lvlText w:val="o"/>
      <w:lvlJc w:val="left"/>
      <w:pPr>
        <w:ind w:left="1080" w:hanging="360"/>
      </w:pPr>
      <w:rPr>
        <w:rFonts w:ascii="Courier New" w:hAnsi="Courier New" w:cs="Courier New" w:hint="default"/>
      </w:rPr>
    </w:lvl>
    <w:lvl w:ilvl="2" w:tplc="EE6AE90A">
      <w:start w:val="1"/>
      <w:numFmt w:val="bullet"/>
      <w:lvlText w:val=""/>
      <w:lvlJc w:val="left"/>
      <w:pPr>
        <w:ind w:left="1800" w:hanging="360"/>
      </w:pPr>
      <w:rPr>
        <w:rFonts w:ascii="Wingdings" w:hAnsi="Wingdings" w:hint="default"/>
      </w:rPr>
    </w:lvl>
    <w:lvl w:ilvl="3" w:tplc="C6BCB330">
      <w:start w:val="1"/>
      <w:numFmt w:val="bullet"/>
      <w:lvlText w:val=""/>
      <w:lvlJc w:val="left"/>
      <w:pPr>
        <w:ind w:left="2520" w:hanging="360"/>
      </w:pPr>
      <w:rPr>
        <w:rFonts w:ascii="Symbol" w:hAnsi="Symbol" w:hint="default"/>
      </w:rPr>
    </w:lvl>
    <w:lvl w:ilvl="4" w:tplc="CD028424">
      <w:start w:val="1"/>
      <w:numFmt w:val="bullet"/>
      <w:lvlText w:val="o"/>
      <w:lvlJc w:val="left"/>
      <w:pPr>
        <w:ind w:left="3240" w:hanging="360"/>
      </w:pPr>
      <w:rPr>
        <w:rFonts w:ascii="Courier New" w:hAnsi="Courier New" w:cs="Courier New" w:hint="default"/>
      </w:rPr>
    </w:lvl>
    <w:lvl w:ilvl="5" w:tplc="D6FC0A98">
      <w:start w:val="1"/>
      <w:numFmt w:val="bullet"/>
      <w:lvlText w:val=""/>
      <w:lvlJc w:val="left"/>
      <w:pPr>
        <w:ind w:left="3960" w:hanging="360"/>
      </w:pPr>
      <w:rPr>
        <w:rFonts w:ascii="Wingdings" w:hAnsi="Wingdings" w:hint="default"/>
      </w:rPr>
    </w:lvl>
    <w:lvl w:ilvl="6" w:tplc="EBF47238">
      <w:start w:val="1"/>
      <w:numFmt w:val="bullet"/>
      <w:lvlText w:val=""/>
      <w:lvlJc w:val="left"/>
      <w:pPr>
        <w:ind w:left="4680" w:hanging="360"/>
      </w:pPr>
      <w:rPr>
        <w:rFonts w:ascii="Symbol" w:hAnsi="Symbol" w:hint="default"/>
      </w:rPr>
    </w:lvl>
    <w:lvl w:ilvl="7" w:tplc="592A2804">
      <w:start w:val="1"/>
      <w:numFmt w:val="bullet"/>
      <w:lvlText w:val="o"/>
      <w:lvlJc w:val="left"/>
      <w:pPr>
        <w:ind w:left="5400" w:hanging="360"/>
      </w:pPr>
      <w:rPr>
        <w:rFonts w:ascii="Courier New" w:hAnsi="Courier New" w:cs="Courier New" w:hint="default"/>
      </w:rPr>
    </w:lvl>
    <w:lvl w:ilvl="8" w:tplc="AA9CB9EC">
      <w:start w:val="1"/>
      <w:numFmt w:val="bullet"/>
      <w:lvlText w:val=""/>
      <w:lvlJc w:val="left"/>
      <w:pPr>
        <w:ind w:left="6120" w:hanging="360"/>
      </w:pPr>
      <w:rPr>
        <w:rFonts w:ascii="Wingdings" w:hAnsi="Wingdings" w:hint="default"/>
      </w:rPr>
    </w:lvl>
  </w:abstractNum>
  <w:abstractNum w:abstractNumId="10" w15:restartNumberingAfterBreak="0">
    <w:nsid w:val="1BA5393E"/>
    <w:multiLevelType w:val="hybridMultilevel"/>
    <w:tmpl w:val="28386CC6"/>
    <w:lvl w:ilvl="0" w:tplc="CC64CFCA">
      <w:numFmt w:val="bullet"/>
      <w:lvlText w:val="•"/>
      <w:lvlJc w:val="left"/>
      <w:pPr>
        <w:ind w:left="924" w:hanging="564"/>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46477"/>
    <w:multiLevelType w:val="hybridMultilevel"/>
    <w:tmpl w:val="160A01E6"/>
    <w:lvl w:ilvl="0" w:tplc="F4060E6C">
      <w:start w:val="1"/>
      <w:numFmt w:val="bullet"/>
      <w:lvlText w:val=""/>
      <w:lvlJc w:val="left"/>
      <w:pPr>
        <w:ind w:left="360" w:hanging="360"/>
      </w:pPr>
      <w:rPr>
        <w:rFonts w:ascii="Symbol" w:hAnsi="Symbol" w:hint="default"/>
      </w:rPr>
    </w:lvl>
    <w:lvl w:ilvl="1" w:tplc="9036FCB6">
      <w:start w:val="1"/>
      <w:numFmt w:val="bullet"/>
      <w:lvlText w:val="o"/>
      <w:lvlJc w:val="left"/>
      <w:pPr>
        <w:ind w:left="1080" w:hanging="360"/>
      </w:pPr>
      <w:rPr>
        <w:rFonts w:ascii="Courier New" w:hAnsi="Courier New" w:cs="Courier New" w:hint="default"/>
      </w:rPr>
    </w:lvl>
    <w:lvl w:ilvl="2" w:tplc="8438E0A0">
      <w:start w:val="1"/>
      <w:numFmt w:val="bullet"/>
      <w:lvlText w:val=""/>
      <w:lvlJc w:val="left"/>
      <w:pPr>
        <w:ind w:left="1800" w:hanging="360"/>
      </w:pPr>
      <w:rPr>
        <w:rFonts w:ascii="Wingdings" w:hAnsi="Wingdings" w:hint="default"/>
      </w:rPr>
    </w:lvl>
    <w:lvl w:ilvl="3" w:tplc="04964AFE">
      <w:start w:val="1"/>
      <w:numFmt w:val="bullet"/>
      <w:lvlText w:val=""/>
      <w:lvlJc w:val="left"/>
      <w:pPr>
        <w:ind w:left="2520" w:hanging="360"/>
      </w:pPr>
      <w:rPr>
        <w:rFonts w:ascii="Symbol" w:hAnsi="Symbol" w:hint="default"/>
      </w:rPr>
    </w:lvl>
    <w:lvl w:ilvl="4" w:tplc="5A38AA62">
      <w:start w:val="1"/>
      <w:numFmt w:val="bullet"/>
      <w:lvlText w:val="o"/>
      <w:lvlJc w:val="left"/>
      <w:pPr>
        <w:ind w:left="3240" w:hanging="360"/>
      </w:pPr>
      <w:rPr>
        <w:rFonts w:ascii="Courier New" w:hAnsi="Courier New" w:cs="Courier New" w:hint="default"/>
      </w:rPr>
    </w:lvl>
    <w:lvl w:ilvl="5" w:tplc="10607D58">
      <w:start w:val="1"/>
      <w:numFmt w:val="bullet"/>
      <w:lvlText w:val=""/>
      <w:lvlJc w:val="left"/>
      <w:pPr>
        <w:ind w:left="3960" w:hanging="360"/>
      </w:pPr>
      <w:rPr>
        <w:rFonts w:ascii="Wingdings" w:hAnsi="Wingdings" w:hint="default"/>
      </w:rPr>
    </w:lvl>
    <w:lvl w:ilvl="6" w:tplc="0A18A99C">
      <w:start w:val="1"/>
      <w:numFmt w:val="bullet"/>
      <w:lvlText w:val=""/>
      <w:lvlJc w:val="left"/>
      <w:pPr>
        <w:ind w:left="4680" w:hanging="360"/>
      </w:pPr>
      <w:rPr>
        <w:rFonts w:ascii="Symbol" w:hAnsi="Symbol" w:hint="default"/>
      </w:rPr>
    </w:lvl>
    <w:lvl w:ilvl="7" w:tplc="30C2080E">
      <w:start w:val="1"/>
      <w:numFmt w:val="bullet"/>
      <w:lvlText w:val="o"/>
      <w:lvlJc w:val="left"/>
      <w:pPr>
        <w:ind w:left="5400" w:hanging="360"/>
      </w:pPr>
      <w:rPr>
        <w:rFonts w:ascii="Courier New" w:hAnsi="Courier New" w:cs="Courier New" w:hint="default"/>
      </w:rPr>
    </w:lvl>
    <w:lvl w:ilvl="8" w:tplc="40C2ACCC">
      <w:start w:val="1"/>
      <w:numFmt w:val="bullet"/>
      <w:lvlText w:val=""/>
      <w:lvlJc w:val="left"/>
      <w:pPr>
        <w:ind w:left="6120" w:hanging="360"/>
      </w:pPr>
      <w:rPr>
        <w:rFonts w:ascii="Wingdings" w:hAnsi="Wingdings" w:hint="default"/>
      </w:rPr>
    </w:lvl>
  </w:abstractNum>
  <w:abstractNum w:abstractNumId="12" w15:restartNumberingAfterBreak="0">
    <w:nsid w:val="1D550C25"/>
    <w:multiLevelType w:val="multilevel"/>
    <w:tmpl w:val="374E1E66"/>
    <w:lvl w:ilvl="0">
      <w:start w:val="1"/>
      <w:numFmt w:val="bullet"/>
      <w:lvlText w:val=""/>
      <w:lvlJc w:val="left"/>
      <w:pPr>
        <w:tabs>
          <w:tab w:val="num" w:pos="283"/>
        </w:tabs>
        <w:ind w:left="283" w:hanging="283"/>
      </w:pPr>
      <w:rPr>
        <w:rFonts w:ascii="Symbol" w:hAnsi="Symbol" w:hint="default"/>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1E112E5C"/>
    <w:multiLevelType w:val="hybridMultilevel"/>
    <w:tmpl w:val="7E4C8B78"/>
    <w:lvl w:ilvl="0" w:tplc="27FE8F4E">
      <w:start w:val="1"/>
      <w:numFmt w:val="bullet"/>
      <w:lvlText w:val=""/>
      <w:lvlJc w:val="left"/>
      <w:pPr>
        <w:ind w:left="720" w:hanging="360"/>
      </w:pPr>
      <w:rPr>
        <w:rFonts w:ascii="Symbol" w:hAnsi="Symbol" w:hint="default"/>
      </w:rPr>
    </w:lvl>
    <w:lvl w:ilvl="1" w:tplc="07C2E944">
      <w:start w:val="1"/>
      <w:numFmt w:val="bullet"/>
      <w:lvlText w:val="o"/>
      <w:lvlJc w:val="left"/>
      <w:pPr>
        <w:ind w:left="1440" w:hanging="360"/>
      </w:pPr>
      <w:rPr>
        <w:rFonts w:ascii="Courier New" w:hAnsi="Courier New" w:cs="Courier New" w:hint="default"/>
      </w:rPr>
    </w:lvl>
    <w:lvl w:ilvl="2" w:tplc="715AF6AE">
      <w:start w:val="1"/>
      <w:numFmt w:val="bullet"/>
      <w:lvlText w:val=""/>
      <w:lvlJc w:val="left"/>
      <w:pPr>
        <w:ind w:left="2160" w:hanging="360"/>
      </w:pPr>
      <w:rPr>
        <w:rFonts w:ascii="Wingdings" w:hAnsi="Wingdings" w:hint="default"/>
      </w:rPr>
    </w:lvl>
    <w:lvl w:ilvl="3" w:tplc="087024FE">
      <w:start w:val="1"/>
      <w:numFmt w:val="bullet"/>
      <w:lvlText w:val=""/>
      <w:lvlJc w:val="left"/>
      <w:pPr>
        <w:ind w:left="2880" w:hanging="360"/>
      </w:pPr>
      <w:rPr>
        <w:rFonts w:ascii="Symbol" w:hAnsi="Symbol" w:hint="default"/>
      </w:rPr>
    </w:lvl>
    <w:lvl w:ilvl="4" w:tplc="9516E976">
      <w:start w:val="1"/>
      <w:numFmt w:val="bullet"/>
      <w:lvlText w:val="o"/>
      <w:lvlJc w:val="left"/>
      <w:pPr>
        <w:ind w:left="3600" w:hanging="360"/>
      </w:pPr>
      <w:rPr>
        <w:rFonts w:ascii="Courier New" w:hAnsi="Courier New" w:cs="Courier New" w:hint="default"/>
      </w:rPr>
    </w:lvl>
    <w:lvl w:ilvl="5" w:tplc="1410F084">
      <w:start w:val="1"/>
      <w:numFmt w:val="bullet"/>
      <w:lvlText w:val=""/>
      <w:lvlJc w:val="left"/>
      <w:pPr>
        <w:ind w:left="4320" w:hanging="360"/>
      </w:pPr>
      <w:rPr>
        <w:rFonts w:ascii="Wingdings" w:hAnsi="Wingdings" w:hint="default"/>
      </w:rPr>
    </w:lvl>
    <w:lvl w:ilvl="6" w:tplc="C16E2030">
      <w:start w:val="1"/>
      <w:numFmt w:val="bullet"/>
      <w:lvlText w:val=""/>
      <w:lvlJc w:val="left"/>
      <w:pPr>
        <w:ind w:left="5040" w:hanging="360"/>
      </w:pPr>
      <w:rPr>
        <w:rFonts w:ascii="Symbol" w:hAnsi="Symbol" w:hint="default"/>
      </w:rPr>
    </w:lvl>
    <w:lvl w:ilvl="7" w:tplc="40240988">
      <w:start w:val="1"/>
      <w:numFmt w:val="bullet"/>
      <w:lvlText w:val="o"/>
      <w:lvlJc w:val="left"/>
      <w:pPr>
        <w:ind w:left="5760" w:hanging="360"/>
      </w:pPr>
      <w:rPr>
        <w:rFonts w:ascii="Courier New" w:hAnsi="Courier New" w:cs="Courier New" w:hint="default"/>
      </w:rPr>
    </w:lvl>
    <w:lvl w:ilvl="8" w:tplc="F80C86DC">
      <w:start w:val="1"/>
      <w:numFmt w:val="bullet"/>
      <w:lvlText w:val=""/>
      <w:lvlJc w:val="left"/>
      <w:pPr>
        <w:ind w:left="6480" w:hanging="360"/>
      </w:pPr>
      <w:rPr>
        <w:rFonts w:ascii="Wingdings" w:hAnsi="Wingdings" w:hint="default"/>
      </w:rPr>
    </w:lvl>
  </w:abstractNum>
  <w:abstractNum w:abstractNumId="14" w15:restartNumberingAfterBreak="0">
    <w:nsid w:val="1EE97B37"/>
    <w:multiLevelType w:val="hybridMultilevel"/>
    <w:tmpl w:val="22880372"/>
    <w:lvl w:ilvl="0" w:tplc="07C8CBDA">
      <w:start w:val="1"/>
      <w:numFmt w:val="bullet"/>
      <w:lvlText w:val=""/>
      <w:lvlJc w:val="left"/>
      <w:pPr>
        <w:ind w:left="360" w:hanging="360"/>
      </w:pPr>
      <w:rPr>
        <w:rFonts w:ascii="Symbol" w:hAnsi="Symbol" w:hint="default"/>
        <w:sz w:val="18"/>
        <w:szCs w:val="18"/>
      </w:rPr>
    </w:lvl>
    <w:lvl w:ilvl="1" w:tplc="0B1A584E">
      <w:start w:val="1"/>
      <w:numFmt w:val="bullet"/>
      <w:lvlText w:val="o"/>
      <w:lvlJc w:val="left"/>
      <w:pPr>
        <w:ind w:left="1080" w:hanging="360"/>
      </w:pPr>
      <w:rPr>
        <w:rFonts w:ascii="Courier New" w:hAnsi="Courier New" w:cs="Courier New" w:hint="default"/>
      </w:rPr>
    </w:lvl>
    <w:lvl w:ilvl="2" w:tplc="193EE5F0">
      <w:start w:val="1"/>
      <w:numFmt w:val="bullet"/>
      <w:lvlText w:val=""/>
      <w:lvlJc w:val="left"/>
      <w:pPr>
        <w:ind w:left="1800" w:hanging="360"/>
      </w:pPr>
      <w:rPr>
        <w:rFonts w:ascii="Wingdings" w:hAnsi="Wingdings" w:hint="default"/>
      </w:rPr>
    </w:lvl>
    <w:lvl w:ilvl="3" w:tplc="DA22D474">
      <w:start w:val="1"/>
      <w:numFmt w:val="bullet"/>
      <w:lvlText w:val=""/>
      <w:lvlJc w:val="left"/>
      <w:pPr>
        <w:ind w:left="2520" w:hanging="360"/>
      </w:pPr>
      <w:rPr>
        <w:rFonts w:ascii="Symbol" w:hAnsi="Symbol" w:hint="default"/>
      </w:rPr>
    </w:lvl>
    <w:lvl w:ilvl="4" w:tplc="056C50D6">
      <w:start w:val="1"/>
      <w:numFmt w:val="bullet"/>
      <w:lvlText w:val="o"/>
      <w:lvlJc w:val="left"/>
      <w:pPr>
        <w:ind w:left="3240" w:hanging="360"/>
      </w:pPr>
      <w:rPr>
        <w:rFonts w:ascii="Courier New" w:hAnsi="Courier New" w:cs="Courier New" w:hint="default"/>
      </w:rPr>
    </w:lvl>
    <w:lvl w:ilvl="5" w:tplc="79BA7608">
      <w:start w:val="1"/>
      <w:numFmt w:val="bullet"/>
      <w:lvlText w:val=""/>
      <w:lvlJc w:val="left"/>
      <w:pPr>
        <w:ind w:left="3960" w:hanging="360"/>
      </w:pPr>
      <w:rPr>
        <w:rFonts w:ascii="Wingdings" w:hAnsi="Wingdings" w:hint="default"/>
      </w:rPr>
    </w:lvl>
    <w:lvl w:ilvl="6" w:tplc="8BBC2972">
      <w:start w:val="1"/>
      <w:numFmt w:val="bullet"/>
      <w:lvlText w:val=""/>
      <w:lvlJc w:val="left"/>
      <w:pPr>
        <w:ind w:left="4680" w:hanging="360"/>
      </w:pPr>
      <w:rPr>
        <w:rFonts w:ascii="Symbol" w:hAnsi="Symbol" w:hint="default"/>
      </w:rPr>
    </w:lvl>
    <w:lvl w:ilvl="7" w:tplc="59A8F628">
      <w:start w:val="1"/>
      <w:numFmt w:val="bullet"/>
      <w:lvlText w:val="o"/>
      <w:lvlJc w:val="left"/>
      <w:pPr>
        <w:ind w:left="5400" w:hanging="360"/>
      </w:pPr>
      <w:rPr>
        <w:rFonts w:ascii="Courier New" w:hAnsi="Courier New" w:cs="Courier New" w:hint="default"/>
      </w:rPr>
    </w:lvl>
    <w:lvl w:ilvl="8" w:tplc="DF705E7A">
      <w:start w:val="1"/>
      <w:numFmt w:val="bullet"/>
      <w:lvlText w:val=""/>
      <w:lvlJc w:val="left"/>
      <w:pPr>
        <w:ind w:left="6120" w:hanging="360"/>
      </w:pPr>
      <w:rPr>
        <w:rFonts w:ascii="Wingdings" w:hAnsi="Wingdings" w:hint="default"/>
      </w:rPr>
    </w:lvl>
  </w:abstractNum>
  <w:abstractNum w:abstractNumId="15" w15:restartNumberingAfterBreak="0">
    <w:nsid w:val="25BA1AEE"/>
    <w:multiLevelType w:val="hybridMultilevel"/>
    <w:tmpl w:val="C2085D14"/>
    <w:lvl w:ilvl="0" w:tplc="67744428">
      <w:start w:val="1"/>
      <w:numFmt w:val="bullet"/>
      <w:lvlText w:val=""/>
      <w:lvlJc w:val="left"/>
      <w:pPr>
        <w:ind w:left="360" w:hanging="360"/>
      </w:pPr>
      <w:rPr>
        <w:rFonts w:ascii="Symbol" w:hAnsi="Symbol" w:hint="default"/>
      </w:rPr>
    </w:lvl>
    <w:lvl w:ilvl="1" w:tplc="0C8CAA7A">
      <w:start w:val="1"/>
      <w:numFmt w:val="bullet"/>
      <w:lvlText w:val="o"/>
      <w:lvlJc w:val="left"/>
      <w:pPr>
        <w:ind w:left="1080" w:hanging="360"/>
      </w:pPr>
      <w:rPr>
        <w:rFonts w:ascii="Courier New" w:hAnsi="Courier New" w:cs="Courier New" w:hint="default"/>
      </w:rPr>
    </w:lvl>
    <w:lvl w:ilvl="2" w:tplc="B734B5F2">
      <w:start w:val="1"/>
      <w:numFmt w:val="bullet"/>
      <w:lvlText w:val=""/>
      <w:lvlJc w:val="left"/>
      <w:pPr>
        <w:ind w:left="1800" w:hanging="360"/>
      </w:pPr>
      <w:rPr>
        <w:rFonts w:ascii="Wingdings" w:hAnsi="Wingdings" w:hint="default"/>
      </w:rPr>
    </w:lvl>
    <w:lvl w:ilvl="3" w:tplc="89C0FCF2">
      <w:start w:val="1"/>
      <w:numFmt w:val="bullet"/>
      <w:lvlText w:val=""/>
      <w:lvlJc w:val="left"/>
      <w:pPr>
        <w:ind w:left="2520" w:hanging="360"/>
      </w:pPr>
      <w:rPr>
        <w:rFonts w:ascii="Symbol" w:hAnsi="Symbol" w:hint="default"/>
      </w:rPr>
    </w:lvl>
    <w:lvl w:ilvl="4" w:tplc="608C782A">
      <w:start w:val="1"/>
      <w:numFmt w:val="bullet"/>
      <w:lvlText w:val="o"/>
      <w:lvlJc w:val="left"/>
      <w:pPr>
        <w:ind w:left="3240" w:hanging="360"/>
      </w:pPr>
      <w:rPr>
        <w:rFonts w:ascii="Courier New" w:hAnsi="Courier New" w:cs="Courier New" w:hint="default"/>
      </w:rPr>
    </w:lvl>
    <w:lvl w:ilvl="5" w:tplc="4FA84F26">
      <w:start w:val="1"/>
      <w:numFmt w:val="bullet"/>
      <w:lvlText w:val=""/>
      <w:lvlJc w:val="left"/>
      <w:pPr>
        <w:ind w:left="3960" w:hanging="360"/>
      </w:pPr>
      <w:rPr>
        <w:rFonts w:ascii="Wingdings" w:hAnsi="Wingdings" w:hint="default"/>
      </w:rPr>
    </w:lvl>
    <w:lvl w:ilvl="6" w:tplc="EA844D64">
      <w:start w:val="1"/>
      <w:numFmt w:val="bullet"/>
      <w:lvlText w:val=""/>
      <w:lvlJc w:val="left"/>
      <w:pPr>
        <w:ind w:left="4680" w:hanging="360"/>
      </w:pPr>
      <w:rPr>
        <w:rFonts w:ascii="Symbol" w:hAnsi="Symbol" w:hint="default"/>
      </w:rPr>
    </w:lvl>
    <w:lvl w:ilvl="7" w:tplc="8042FFE4">
      <w:start w:val="1"/>
      <w:numFmt w:val="bullet"/>
      <w:lvlText w:val="o"/>
      <w:lvlJc w:val="left"/>
      <w:pPr>
        <w:ind w:left="5400" w:hanging="360"/>
      </w:pPr>
      <w:rPr>
        <w:rFonts w:ascii="Courier New" w:hAnsi="Courier New" w:cs="Courier New" w:hint="default"/>
      </w:rPr>
    </w:lvl>
    <w:lvl w:ilvl="8" w:tplc="612AF58C">
      <w:start w:val="1"/>
      <w:numFmt w:val="bullet"/>
      <w:lvlText w:val=""/>
      <w:lvlJc w:val="left"/>
      <w:pPr>
        <w:ind w:left="6120" w:hanging="360"/>
      </w:pPr>
      <w:rPr>
        <w:rFonts w:ascii="Wingdings" w:hAnsi="Wingdings" w:hint="default"/>
      </w:rPr>
    </w:lvl>
  </w:abstractNum>
  <w:abstractNum w:abstractNumId="16" w15:restartNumberingAfterBreak="0">
    <w:nsid w:val="26D62175"/>
    <w:multiLevelType w:val="hybridMultilevel"/>
    <w:tmpl w:val="9DA2DC9E"/>
    <w:lvl w:ilvl="0" w:tplc="BCE665A8">
      <w:numFmt w:val="bullet"/>
      <w:lvlText w:val="•"/>
      <w:lvlJc w:val="left"/>
      <w:pPr>
        <w:ind w:left="390" w:hanging="284"/>
      </w:pPr>
      <w:rPr>
        <w:rFonts w:ascii="Times New Roman" w:eastAsia="Times New Roman" w:hAnsi="Times New Roman" w:cs="Times New Roman" w:hint="default"/>
        <w:b w:val="0"/>
        <w:bCs w:val="0"/>
        <w:i w:val="0"/>
        <w:iCs w:val="0"/>
        <w:w w:val="99"/>
        <w:sz w:val="19"/>
        <w:szCs w:val="19"/>
        <w:lang w:val="en-US" w:eastAsia="en-US" w:bidi="ar-SA"/>
      </w:rPr>
    </w:lvl>
    <w:lvl w:ilvl="1" w:tplc="3AECD266">
      <w:numFmt w:val="bullet"/>
      <w:lvlText w:val="•"/>
      <w:lvlJc w:val="left"/>
      <w:pPr>
        <w:ind w:left="1128" w:hanging="284"/>
      </w:pPr>
      <w:rPr>
        <w:lang w:val="en-US" w:eastAsia="en-US" w:bidi="ar-SA"/>
      </w:rPr>
    </w:lvl>
    <w:lvl w:ilvl="2" w:tplc="492A2580">
      <w:numFmt w:val="bullet"/>
      <w:lvlText w:val="•"/>
      <w:lvlJc w:val="left"/>
      <w:pPr>
        <w:ind w:left="1857" w:hanging="284"/>
      </w:pPr>
      <w:rPr>
        <w:lang w:val="en-US" w:eastAsia="en-US" w:bidi="ar-SA"/>
      </w:rPr>
    </w:lvl>
    <w:lvl w:ilvl="3" w:tplc="171E4F08">
      <w:numFmt w:val="bullet"/>
      <w:lvlText w:val="•"/>
      <w:lvlJc w:val="left"/>
      <w:pPr>
        <w:ind w:left="2586" w:hanging="284"/>
      </w:pPr>
      <w:rPr>
        <w:lang w:val="en-US" w:eastAsia="en-US" w:bidi="ar-SA"/>
      </w:rPr>
    </w:lvl>
    <w:lvl w:ilvl="4" w:tplc="722C65AE">
      <w:numFmt w:val="bullet"/>
      <w:lvlText w:val="•"/>
      <w:lvlJc w:val="left"/>
      <w:pPr>
        <w:ind w:left="3315" w:hanging="284"/>
      </w:pPr>
      <w:rPr>
        <w:lang w:val="en-US" w:eastAsia="en-US" w:bidi="ar-SA"/>
      </w:rPr>
    </w:lvl>
    <w:lvl w:ilvl="5" w:tplc="1D967F74">
      <w:numFmt w:val="bullet"/>
      <w:lvlText w:val="•"/>
      <w:lvlJc w:val="left"/>
      <w:pPr>
        <w:ind w:left="4044" w:hanging="284"/>
      </w:pPr>
      <w:rPr>
        <w:lang w:val="en-US" w:eastAsia="en-US" w:bidi="ar-SA"/>
      </w:rPr>
    </w:lvl>
    <w:lvl w:ilvl="6" w:tplc="F86A87CC">
      <w:numFmt w:val="bullet"/>
      <w:lvlText w:val="•"/>
      <w:lvlJc w:val="left"/>
      <w:pPr>
        <w:ind w:left="4773" w:hanging="284"/>
      </w:pPr>
      <w:rPr>
        <w:lang w:val="en-US" w:eastAsia="en-US" w:bidi="ar-SA"/>
      </w:rPr>
    </w:lvl>
    <w:lvl w:ilvl="7" w:tplc="44FE1C94">
      <w:numFmt w:val="bullet"/>
      <w:lvlText w:val="•"/>
      <w:lvlJc w:val="left"/>
      <w:pPr>
        <w:ind w:left="5502" w:hanging="284"/>
      </w:pPr>
      <w:rPr>
        <w:lang w:val="en-US" w:eastAsia="en-US" w:bidi="ar-SA"/>
      </w:rPr>
    </w:lvl>
    <w:lvl w:ilvl="8" w:tplc="B234FC24">
      <w:numFmt w:val="bullet"/>
      <w:lvlText w:val="•"/>
      <w:lvlJc w:val="left"/>
      <w:pPr>
        <w:ind w:left="6231" w:hanging="284"/>
      </w:pPr>
      <w:rPr>
        <w:lang w:val="en-US" w:eastAsia="en-US" w:bidi="ar-SA"/>
      </w:rPr>
    </w:lvl>
  </w:abstractNum>
  <w:abstractNum w:abstractNumId="17" w15:restartNumberingAfterBreak="0">
    <w:nsid w:val="2819C472"/>
    <w:multiLevelType w:val="hybridMultilevel"/>
    <w:tmpl w:val="F706353C"/>
    <w:lvl w:ilvl="0" w:tplc="312E3F84">
      <w:numFmt w:val="bullet"/>
      <w:lvlText w:val="•"/>
      <w:lvlJc w:val="left"/>
      <w:pPr>
        <w:ind w:left="390" w:hanging="284"/>
      </w:pPr>
      <w:rPr>
        <w:rFonts w:ascii="Times New Roman" w:eastAsia="Times New Roman" w:hAnsi="Times New Roman" w:cs="Times New Roman" w:hint="default"/>
        <w:b w:val="0"/>
        <w:bCs w:val="0"/>
        <w:i w:val="0"/>
        <w:iCs w:val="0"/>
        <w:w w:val="99"/>
        <w:sz w:val="19"/>
        <w:szCs w:val="19"/>
        <w:lang w:val="en-US" w:eastAsia="en-US" w:bidi="ar-SA"/>
      </w:rPr>
    </w:lvl>
    <w:lvl w:ilvl="1" w:tplc="FA44AD94">
      <w:numFmt w:val="bullet"/>
      <w:lvlText w:val="•"/>
      <w:lvlJc w:val="left"/>
      <w:pPr>
        <w:ind w:left="1128" w:hanging="284"/>
      </w:pPr>
      <w:rPr>
        <w:lang w:val="en-US" w:eastAsia="en-US" w:bidi="ar-SA"/>
      </w:rPr>
    </w:lvl>
    <w:lvl w:ilvl="2" w:tplc="A2702F30">
      <w:numFmt w:val="bullet"/>
      <w:lvlText w:val="•"/>
      <w:lvlJc w:val="left"/>
      <w:pPr>
        <w:ind w:left="1857" w:hanging="284"/>
      </w:pPr>
      <w:rPr>
        <w:lang w:val="en-US" w:eastAsia="en-US" w:bidi="ar-SA"/>
      </w:rPr>
    </w:lvl>
    <w:lvl w:ilvl="3" w:tplc="B464DBCA">
      <w:numFmt w:val="bullet"/>
      <w:lvlText w:val="•"/>
      <w:lvlJc w:val="left"/>
      <w:pPr>
        <w:ind w:left="2586" w:hanging="284"/>
      </w:pPr>
      <w:rPr>
        <w:lang w:val="en-US" w:eastAsia="en-US" w:bidi="ar-SA"/>
      </w:rPr>
    </w:lvl>
    <w:lvl w:ilvl="4" w:tplc="81F289F4">
      <w:numFmt w:val="bullet"/>
      <w:lvlText w:val="•"/>
      <w:lvlJc w:val="left"/>
      <w:pPr>
        <w:ind w:left="3315" w:hanging="284"/>
      </w:pPr>
      <w:rPr>
        <w:lang w:val="en-US" w:eastAsia="en-US" w:bidi="ar-SA"/>
      </w:rPr>
    </w:lvl>
    <w:lvl w:ilvl="5" w:tplc="009229F4">
      <w:numFmt w:val="bullet"/>
      <w:lvlText w:val="•"/>
      <w:lvlJc w:val="left"/>
      <w:pPr>
        <w:ind w:left="4044" w:hanging="284"/>
      </w:pPr>
      <w:rPr>
        <w:lang w:val="en-US" w:eastAsia="en-US" w:bidi="ar-SA"/>
      </w:rPr>
    </w:lvl>
    <w:lvl w:ilvl="6" w:tplc="FACE3E34">
      <w:numFmt w:val="bullet"/>
      <w:lvlText w:val="•"/>
      <w:lvlJc w:val="left"/>
      <w:pPr>
        <w:ind w:left="4773" w:hanging="284"/>
      </w:pPr>
      <w:rPr>
        <w:lang w:val="en-US" w:eastAsia="en-US" w:bidi="ar-SA"/>
      </w:rPr>
    </w:lvl>
    <w:lvl w:ilvl="7" w:tplc="C128C240">
      <w:numFmt w:val="bullet"/>
      <w:lvlText w:val="•"/>
      <w:lvlJc w:val="left"/>
      <w:pPr>
        <w:ind w:left="5502" w:hanging="284"/>
      </w:pPr>
      <w:rPr>
        <w:lang w:val="en-US" w:eastAsia="en-US" w:bidi="ar-SA"/>
      </w:rPr>
    </w:lvl>
    <w:lvl w:ilvl="8" w:tplc="84485F40">
      <w:numFmt w:val="bullet"/>
      <w:lvlText w:val="•"/>
      <w:lvlJc w:val="left"/>
      <w:pPr>
        <w:ind w:left="6231" w:hanging="284"/>
      </w:pPr>
      <w:rPr>
        <w:lang w:val="en-US" w:eastAsia="en-US" w:bidi="ar-SA"/>
      </w:rPr>
    </w:lvl>
  </w:abstractNum>
  <w:abstractNum w:abstractNumId="18" w15:restartNumberingAfterBreak="0">
    <w:nsid w:val="2A2A3DB8"/>
    <w:multiLevelType w:val="hybridMultilevel"/>
    <w:tmpl w:val="72442124"/>
    <w:lvl w:ilvl="0" w:tplc="687CE1E0">
      <w:start w:val="1"/>
      <w:numFmt w:val="bullet"/>
      <w:lvlText w:val=""/>
      <w:lvlJc w:val="left"/>
      <w:pPr>
        <w:ind w:left="720" w:hanging="360"/>
      </w:pPr>
      <w:rPr>
        <w:rFonts w:ascii="Symbol" w:hAnsi="Symbol" w:hint="default"/>
        <w:b w:val="0"/>
        <w:bCs w:val="0"/>
        <w:i w:val="0"/>
        <w:iCs w:val="0"/>
        <w:w w:val="99"/>
        <w:sz w:val="19"/>
        <w:szCs w:val="19"/>
        <w:lang w:val="en-US" w:eastAsia="en-US" w:bidi="ar-SA"/>
      </w:rPr>
    </w:lvl>
    <w:lvl w:ilvl="1" w:tplc="0DAE529A">
      <w:start w:val="1"/>
      <w:numFmt w:val="bullet"/>
      <w:lvlText w:val="o"/>
      <w:lvlJc w:val="left"/>
      <w:pPr>
        <w:ind w:left="1440" w:hanging="360"/>
      </w:pPr>
      <w:rPr>
        <w:rFonts w:ascii="Courier New" w:hAnsi="Courier New" w:cs="Courier New" w:hint="default"/>
      </w:rPr>
    </w:lvl>
    <w:lvl w:ilvl="2" w:tplc="30FCAF4C">
      <w:start w:val="1"/>
      <w:numFmt w:val="bullet"/>
      <w:lvlText w:val=""/>
      <w:lvlJc w:val="left"/>
      <w:pPr>
        <w:ind w:left="2160" w:hanging="360"/>
      </w:pPr>
      <w:rPr>
        <w:rFonts w:ascii="Wingdings" w:hAnsi="Wingdings" w:hint="default"/>
      </w:rPr>
    </w:lvl>
    <w:lvl w:ilvl="3" w:tplc="A6408540">
      <w:start w:val="1"/>
      <w:numFmt w:val="bullet"/>
      <w:lvlText w:val=""/>
      <w:lvlJc w:val="left"/>
      <w:pPr>
        <w:ind w:left="2880" w:hanging="360"/>
      </w:pPr>
      <w:rPr>
        <w:rFonts w:ascii="Symbol" w:hAnsi="Symbol" w:hint="default"/>
      </w:rPr>
    </w:lvl>
    <w:lvl w:ilvl="4" w:tplc="81CE3F58">
      <w:start w:val="1"/>
      <w:numFmt w:val="bullet"/>
      <w:lvlText w:val="o"/>
      <w:lvlJc w:val="left"/>
      <w:pPr>
        <w:ind w:left="3600" w:hanging="360"/>
      </w:pPr>
      <w:rPr>
        <w:rFonts w:ascii="Courier New" w:hAnsi="Courier New" w:cs="Courier New" w:hint="default"/>
      </w:rPr>
    </w:lvl>
    <w:lvl w:ilvl="5" w:tplc="9BA0BFFA">
      <w:start w:val="1"/>
      <w:numFmt w:val="bullet"/>
      <w:lvlText w:val=""/>
      <w:lvlJc w:val="left"/>
      <w:pPr>
        <w:ind w:left="4320" w:hanging="360"/>
      </w:pPr>
      <w:rPr>
        <w:rFonts w:ascii="Wingdings" w:hAnsi="Wingdings" w:hint="default"/>
      </w:rPr>
    </w:lvl>
    <w:lvl w:ilvl="6" w:tplc="7E4A65E6">
      <w:start w:val="1"/>
      <w:numFmt w:val="bullet"/>
      <w:lvlText w:val=""/>
      <w:lvlJc w:val="left"/>
      <w:pPr>
        <w:ind w:left="5040" w:hanging="360"/>
      </w:pPr>
      <w:rPr>
        <w:rFonts w:ascii="Symbol" w:hAnsi="Symbol" w:hint="default"/>
      </w:rPr>
    </w:lvl>
    <w:lvl w:ilvl="7" w:tplc="BD889FA6">
      <w:start w:val="1"/>
      <w:numFmt w:val="bullet"/>
      <w:lvlText w:val="o"/>
      <w:lvlJc w:val="left"/>
      <w:pPr>
        <w:ind w:left="5760" w:hanging="360"/>
      </w:pPr>
      <w:rPr>
        <w:rFonts w:ascii="Courier New" w:hAnsi="Courier New" w:cs="Courier New" w:hint="default"/>
      </w:rPr>
    </w:lvl>
    <w:lvl w:ilvl="8" w:tplc="41C6AC9A">
      <w:start w:val="1"/>
      <w:numFmt w:val="bullet"/>
      <w:lvlText w:val=""/>
      <w:lvlJc w:val="left"/>
      <w:pPr>
        <w:ind w:left="6480" w:hanging="360"/>
      </w:pPr>
      <w:rPr>
        <w:rFonts w:ascii="Wingdings" w:hAnsi="Wingdings" w:hint="default"/>
      </w:rPr>
    </w:lvl>
  </w:abstractNum>
  <w:abstractNum w:abstractNumId="19" w15:restartNumberingAfterBreak="0">
    <w:nsid w:val="2F89621C"/>
    <w:multiLevelType w:val="hybridMultilevel"/>
    <w:tmpl w:val="CE1A54A8"/>
    <w:lvl w:ilvl="0" w:tplc="1020121A">
      <w:start w:val="1"/>
      <w:numFmt w:val="bullet"/>
      <w:lvlText w:val=""/>
      <w:lvlJc w:val="left"/>
      <w:pPr>
        <w:ind w:left="360" w:hanging="360"/>
      </w:pPr>
      <w:rPr>
        <w:rFonts w:ascii="Symbol" w:hAnsi="Symbol" w:hint="default"/>
        <w:sz w:val="16"/>
        <w:szCs w:val="16"/>
      </w:rPr>
    </w:lvl>
    <w:lvl w:ilvl="1" w:tplc="CC8808C4">
      <w:start w:val="1"/>
      <w:numFmt w:val="bullet"/>
      <w:lvlText w:val="o"/>
      <w:lvlJc w:val="left"/>
      <w:pPr>
        <w:ind w:left="1440" w:hanging="360"/>
      </w:pPr>
      <w:rPr>
        <w:rFonts w:ascii="Courier New" w:hAnsi="Courier New" w:cs="Courier New" w:hint="default"/>
      </w:rPr>
    </w:lvl>
    <w:lvl w:ilvl="2" w:tplc="C95C5A10">
      <w:start w:val="1"/>
      <w:numFmt w:val="bullet"/>
      <w:lvlText w:val=""/>
      <w:lvlJc w:val="left"/>
      <w:pPr>
        <w:ind w:left="2160" w:hanging="360"/>
      </w:pPr>
      <w:rPr>
        <w:rFonts w:ascii="Wingdings" w:hAnsi="Wingdings" w:hint="default"/>
      </w:rPr>
    </w:lvl>
    <w:lvl w:ilvl="3" w:tplc="876248B8">
      <w:start w:val="1"/>
      <w:numFmt w:val="bullet"/>
      <w:lvlText w:val=""/>
      <w:lvlJc w:val="left"/>
      <w:pPr>
        <w:ind w:left="2880" w:hanging="360"/>
      </w:pPr>
      <w:rPr>
        <w:rFonts w:ascii="Symbol" w:hAnsi="Symbol" w:hint="default"/>
      </w:rPr>
    </w:lvl>
    <w:lvl w:ilvl="4" w:tplc="1DEC6C72">
      <w:start w:val="1"/>
      <w:numFmt w:val="bullet"/>
      <w:lvlText w:val="o"/>
      <w:lvlJc w:val="left"/>
      <w:pPr>
        <w:ind w:left="3600" w:hanging="360"/>
      </w:pPr>
      <w:rPr>
        <w:rFonts w:ascii="Courier New" w:hAnsi="Courier New" w:cs="Courier New" w:hint="default"/>
      </w:rPr>
    </w:lvl>
    <w:lvl w:ilvl="5" w:tplc="F24AAF50">
      <w:start w:val="1"/>
      <w:numFmt w:val="bullet"/>
      <w:lvlText w:val=""/>
      <w:lvlJc w:val="left"/>
      <w:pPr>
        <w:ind w:left="4320" w:hanging="360"/>
      </w:pPr>
      <w:rPr>
        <w:rFonts w:ascii="Wingdings" w:hAnsi="Wingdings" w:hint="default"/>
      </w:rPr>
    </w:lvl>
    <w:lvl w:ilvl="6" w:tplc="41223D4E">
      <w:start w:val="1"/>
      <w:numFmt w:val="bullet"/>
      <w:lvlText w:val=""/>
      <w:lvlJc w:val="left"/>
      <w:pPr>
        <w:ind w:left="5040" w:hanging="360"/>
      </w:pPr>
      <w:rPr>
        <w:rFonts w:ascii="Symbol" w:hAnsi="Symbol" w:hint="default"/>
      </w:rPr>
    </w:lvl>
    <w:lvl w:ilvl="7" w:tplc="643A677A">
      <w:start w:val="1"/>
      <w:numFmt w:val="bullet"/>
      <w:lvlText w:val="o"/>
      <w:lvlJc w:val="left"/>
      <w:pPr>
        <w:ind w:left="5760" w:hanging="360"/>
      </w:pPr>
      <w:rPr>
        <w:rFonts w:ascii="Courier New" w:hAnsi="Courier New" w:cs="Courier New" w:hint="default"/>
      </w:rPr>
    </w:lvl>
    <w:lvl w:ilvl="8" w:tplc="1A72D1E2">
      <w:start w:val="1"/>
      <w:numFmt w:val="bullet"/>
      <w:lvlText w:val=""/>
      <w:lvlJc w:val="left"/>
      <w:pPr>
        <w:ind w:left="6480" w:hanging="360"/>
      </w:pPr>
      <w:rPr>
        <w:rFonts w:ascii="Wingdings" w:hAnsi="Wingdings" w:hint="default"/>
      </w:rPr>
    </w:lvl>
  </w:abstractNum>
  <w:abstractNum w:abstractNumId="20" w15:restartNumberingAfterBreak="0">
    <w:nsid w:val="32634A56"/>
    <w:multiLevelType w:val="hybridMultilevel"/>
    <w:tmpl w:val="CF8E2090"/>
    <w:lvl w:ilvl="0" w:tplc="9EDCDB5E">
      <w:start w:val="1"/>
      <w:numFmt w:val="bullet"/>
      <w:lvlText w:val=""/>
      <w:lvlJc w:val="left"/>
      <w:pPr>
        <w:ind w:left="360" w:hanging="360"/>
      </w:pPr>
      <w:rPr>
        <w:rFonts w:ascii="Symbol" w:hAnsi="Symbol" w:hint="default"/>
        <w:sz w:val="16"/>
        <w:szCs w:val="16"/>
      </w:rPr>
    </w:lvl>
    <w:lvl w:ilvl="1" w:tplc="96DAC920">
      <w:start w:val="1"/>
      <w:numFmt w:val="bullet"/>
      <w:lvlText w:val="o"/>
      <w:lvlJc w:val="left"/>
      <w:pPr>
        <w:ind w:left="1440" w:hanging="360"/>
      </w:pPr>
      <w:rPr>
        <w:rFonts w:ascii="Courier New" w:hAnsi="Courier New" w:cs="Courier New" w:hint="default"/>
      </w:rPr>
    </w:lvl>
    <w:lvl w:ilvl="2" w:tplc="588A1ABE">
      <w:start w:val="1"/>
      <w:numFmt w:val="bullet"/>
      <w:lvlText w:val=""/>
      <w:lvlJc w:val="left"/>
      <w:pPr>
        <w:ind w:left="2160" w:hanging="360"/>
      </w:pPr>
      <w:rPr>
        <w:rFonts w:ascii="Wingdings" w:hAnsi="Wingdings" w:hint="default"/>
      </w:rPr>
    </w:lvl>
    <w:lvl w:ilvl="3" w:tplc="74429888">
      <w:start w:val="1"/>
      <w:numFmt w:val="bullet"/>
      <w:lvlText w:val=""/>
      <w:lvlJc w:val="left"/>
      <w:pPr>
        <w:ind w:left="2880" w:hanging="360"/>
      </w:pPr>
      <w:rPr>
        <w:rFonts w:ascii="Symbol" w:hAnsi="Symbol" w:hint="default"/>
      </w:rPr>
    </w:lvl>
    <w:lvl w:ilvl="4" w:tplc="437E8644">
      <w:start w:val="1"/>
      <w:numFmt w:val="bullet"/>
      <w:lvlText w:val="o"/>
      <w:lvlJc w:val="left"/>
      <w:pPr>
        <w:ind w:left="3600" w:hanging="360"/>
      </w:pPr>
      <w:rPr>
        <w:rFonts w:ascii="Courier New" w:hAnsi="Courier New" w:cs="Courier New" w:hint="default"/>
      </w:rPr>
    </w:lvl>
    <w:lvl w:ilvl="5" w:tplc="5E7653EA">
      <w:start w:val="1"/>
      <w:numFmt w:val="bullet"/>
      <w:lvlText w:val=""/>
      <w:lvlJc w:val="left"/>
      <w:pPr>
        <w:ind w:left="4320" w:hanging="360"/>
      </w:pPr>
      <w:rPr>
        <w:rFonts w:ascii="Wingdings" w:hAnsi="Wingdings" w:hint="default"/>
      </w:rPr>
    </w:lvl>
    <w:lvl w:ilvl="6" w:tplc="BDBC847A">
      <w:start w:val="1"/>
      <w:numFmt w:val="bullet"/>
      <w:lvlText w:val=""/>
      <w:lvlJc w:val="left"/>
      <w:pPr>
        <w:ind w:left="5040" w:hanging="360"/>
      </w:pPr>
      <w:rPr>
        <w:rFonts w:ascii="Symbol" w:hAnsi="Symbol" w:hint="default"/>
      </w:rPr>
    </w:lvl>
    <w:lvl w:ilvl="7" w:tplc="C292011A">
      <w:start w:val="1"/>
      <w:numFmt w:val="bullet"/>
      <w:lvlText w:val="o"/>
      <w:lvlJc w:val="left"/>
      <w:pPr>
        <w:ind w:left="5760" w:hanging="360"/>
      </w:pPr>
      <w:rPr>
        <w:rFonts w:ascii="Courier New" w:hAnsi="Courier New" w:cs="Courier New" w:hint="default"/>
      </w:rPr>
    </w:lvl>
    <w:lvl w:ilvl="8" w:tplc="94085D64">
      <w:start w:val="1"/>
      <w:numFmt w:val="bullet"/>
      <w:lvlText w:val=""/>
      <w:lvlJc w:val="left"/>
      <w:pPr>
        <w:ind w:left="6480" w:hanging="360"/>
      </w:pPr>
      <w:rPr>
        <w:rFonts w:ascii="Wingdings" w:hAnsi="Wingdings" w:hint="default"/>
      </w:rPr>
    </w:lvl>
  </w:abstractNum>
  <w:abstractNum w:abstractNumId="21" w15:restartNumberingAfterBreak="0">
    <w:nsid w:val="3381076C"/>
    <w:multiLevelType w:val="hybridMultilevel"/>
    <w:tmpl w:val="C48E229E"/>
    <w:lvl w:ilvl="0" w:tplc="0F4E71E6">
      <w:start w:val="1"/>
      <w:numFmt w:val="bullet"/>
      <w:lvlText w:val=""/>
      <w:lvlJc w:val="left"/>
      <w:pPr>
        <w:ind w:left="893" w:hanging="360"/>
      </w:pPr>
      <w:rPr>
        <w:rFonts w:ascii="Symbol" w:hAnsi="Symbol" w:hint="default"/>
      </w:rPr>
    </w:lvl>
    <w:lvl w:ilvl="1" w:tplc="F4B2F736">
      <w:start w:val="1"/>
      <w:numFmt w:val="bullet"/>
      <w:lvlText w:val="o"/>
      <w:lvlJc w:val="left"/>
      <w:pPr>
        <w:ind w:left="1613" w:hanging="360"/>
      </w:pPr>
      <w:rPr>
        <w:rFonts w:ascii="Courier New" w:hAnsi="Courier New" w:cs="Courier New" w:hint="default"/>
      </w:rPr>
    </w:lvl>
    <w:lvl w:ilvl="2" w:tplc="7ECA77AE">
      <w:start w:val="1"/>
      <w:numFmt w:val="bullet"/>
      <w:lvlText w:val=""/>
      <w:lvlJc w:val="left"/>
      <w:pPr>
        <w:ind w:left="2333" w:hanging="360"/>
      </w:pPr>
      <w:rPr>
        <w:rFonts w:ascii="Wingdings" w:hAnsi="Wingdings" w:hint="default"/>
      </w:rPr>
    </w:lvl>
    <w:lvl w:ilvl="3" w:tplc="CB66C706">
      <w:start w:val="1"/>
      <w:numFmt w:val="bullet"/>
      <w:lvlText w:val=""/>
      <w:lvlJc w:val="left"/>
      <w:pPr>
        <w:ind w:left="3053" w:hanging="360"/>
      </w:pPr>
      <w:rPr>
        <w:rFonts w:ascii="Symbol" w:hAnsi="Symbol" w:hint="default"/>
      </w:rPr>
    </w:lvl>
    <w:lvl w:ilvl="4" w:tplc="CD1E9654">
      <w:start w:val="1"/>
      <w:numFmt w:val="bullet"/>
      <w:lvlText w:val="o"/>
      <w:lvlJc w:val="left"/>
      <w:pPr>
        <w:ind w:left="3773" w:hanging="360"/>
      </w:pPr>
      <w:rPr>
        <w:rFonts w:ascii="Courier New" w:hAnsi="Courier New" w:cs="Courier New" w:hint="default"/>
      </w:rPr>
    </w:lvl>
    <w:lvl w:ilvl="5" w:tplc="ADBA36EC">
      <w:start w:val="1"/>
      <w:numFmt w:val="bullet"/>
      <w:lvlText w:val=""/>
      <w:lvlJc w:val="left"/>
      <w:pPr>
        <w:ind w:left="4493" w:hanging="360"/>
      </w:pPr>
      <w:rPr>
        <w:rFonts w:ascii="Wingdings" w:hAnsi="Wingdings" w:hint="default"/>
      </w:rPr>
    </w:lvl>
    <w:lvl w:ilvl="6" w:tplc="88FA59CC">
      <w:start w:val="1"/>
      <w:numFmt w:val="bullet"/>
      <w:lvlText w:val=""/>
      <w:lvlJc w:val="left"/>
      <w:pPr>
        <w:ind w:left="5213" w:hanging="360"/>
      </w:pPr>
      <w:rPr>
        <w:rFonts w:ascii="Symbol" w:hAnsi="Symbol" w:hint="default"/>
      </w:rPr>
    </w:lvl>
    <w:lvl w:ilvl="7" w:tplc="783E73F0">
      <w:start w:val="1"/>
      <w:numFmt w:val="bullet"/>
      <w:lvlText w:val="o"/>
      <w:lvlJc w:val="left"/>
      <w:pPr>
        <w:ind w:left="5933" w:hanging="360"/>
      </w:pPr>
      <w:rPr>
        <w:rFonts w:ascii="Courier New" w:hAnsi="Courier New" w:cs="Courier New" w:hint="default"/>
      </w:rPr>
    </w:lvl>
    <w:lvl w:ilvl="8" w:tplc="384876F2">
      <w:start w:val="1"/>
      <w:numFmt w:val="bullet"/>
      <w:lvlText w:val=""/>
      <w:lvlJc w:val="left"/>
      <w:pPr>
        <w:ind w:left="6653" w:hanging="360"/>
      </w:pPr>
      <w:rPr>
        <w:rFonts w:ascii="Wingdings" w:hAnsi="Wingdings" w:hint="default"/>
      </w:rPr>
    </w:lvl>
  </w:abstractNum>
  <w:abstractNum w:abstractNumId="22" w15:restartNumberingAfterBreak="0">
    <w:nsid w:val="3605195E"/>
    <w:multiLevelType w:val="hybridMultilevel"/>
    <w:tmpl w:val="E88A83B2"/>
    <w:lvl w:ilvl="0" w:tplc="0DC6ACBE">
      <w:start w:val="1"/>
      <w:numFmt w:val="bullet"/>
      <w:lvlText w:val=""/>
      <w:lvlJc w:val="left"/>
      <w:pPr>
        <w:ind w:left="360" w:hanging="360"/>
      </w:pPr>
      <w:rPr>
        <w:rFonts w:ascii="Symbol" w:hAnsi="Symbol" w:hint="default"/>
        <w:sz w:val="16"/>
        <w:szCs w:val="16"/>
      </w:rPr>
    </w:lvl>
    <w:lvl w:ilvl="1" w:tplc="9AC4DC72">
      <w:start w:val="1"/>
      <w:numFmt w:val="bullet"/>
      <w:lvlText w:val="o"/>
      <w:lvlJc w:val="left"/>
      <w:pPr>
        <w:ind w:left="1080" w:hanging="360"/>
      </w:pPr>
      <w:rPr>
        <w:rFonts w:ascii="Courier New" w:hAnsi="Courier New" w:cs="Courier New" w:hint="default"/>
      </w:rPr>
    </w:lvl>
    <w:lvl w:ilvl="2" w:tplc="79DED72C">
      <w:start w:val="1"/>
      <w:numFmt w:val="bullet"/>
      <w:lvlText w:val=""/>
      <w:lvlJc w:val="left"/>
      <w:pPr>
        <w:ind w:left="1800" w:hanging="360"/>
      </w:pPr>
      <w:rPr>
        <w:rFonts w:ascii="Wingdings" w:hAnsi="Wingdings" w:hint="default"/>
      </w:rPr>
    </w:lvl>
    <w:lvl w:ilvl="3" w:tplc="684EE9E2">
      <w:start w:val="1"/>
      <w:numFmt w:val="bullet"/>
      <w:lvlText w:val=""/>
      <w:lvlJc w:val="left"/>
      <w:pPr>
        <w:ind w:left="2520" w:hanging="360"/>
      </w:pPr>
      <w:rPr>
        <w:rFonts w:ascii="Symbol" w:hAnsi="Symbol" w:hint="default"/>
      </w:rPr>
    </w:lvl>
    <w:lvl w:ilvl="4" w:tplc="2F90F868">
      <w:start w:val="1"/>
      <w:numFmt w:val="bullet"/>
      <w:lvlText w:val="o"/>
      <w:lvlJc w:val="left"/>
      <w:pPr>
        <w:ind w:left="3240" w:hanging="360"/>
      </w:pPr>
      <w:rPr>
        <w:rFonts w:ascii="Courier New" w:hAnsi="Courier New" w:cs="Courier New" w:hint="default"/>
      </w:rPr>
    </w:lvl>
    <w:lvl w:ilvl="5" w:tplc="47C6FDB8">
      <w:start w:val="1"/>
      <w:numFmt w:val="bullet"/>
      <w:lvlText w:val=""/>
      <w:lvlJc w:val="left"/>
      <w:pPr>
        <w:ind w:left="3960" w:hanging="360"/>
      </w:pPr>
      <w:rPr>
        <w:rFonts w:ascii="Wingdings" w:hAnsi="Wingdings" w:hint="default"/>
      </w:rPr>
    </w:lvl>
    <w:lvl w:ilvl="6" w:tplc="3FA63A44">
      <w:start w:val="1"/>
      <w:numFmt w:val="bullet"/>
      <w:lvlText w:val=""/>
      <w:lvlJc w:val="left"/>
      <w:pPr>
        <w:ind w:left="4680" w:hanging="360"/>
      </w:pPr>
      <w:rPr>
        <w:rFonts w:ascii="Symbol" w:hAnsi="Symbol" w:hint="default"/>
      </w:rPr>
    </w:lvl>
    <w:lvl w:ilvl="7" w:tplc="D30AC5D0">
      <w:start w:val="1"/>
      <w:numFmt w:val="bullet"/>
      <w:lvlText w:val="o"/>
      <w:lvlJc w:val="left"/>
      <w:pPr>
        <w:ind w:left="5400" w:hanging="360"/>
      </w:pPr>
      <w:rPr>
        <w:rFonts w:ascii="Courier New" w:hAnsi="Courier New" w:cs="Courier New" w:hint="default"/>
      </w:rPr>
    </w:lvl>
    <w:lvl w:ilvl="8" w:tplc="6F9063B2">
      <w:start w:val="1"/>
      <w:numFmt w:val="bullet"/>
      <w:lvlText w:val=""/>
      <w:lvlJc w:val="left"/>
      <w:pPr>
        <w:ind w:left="6120" w:hanging="360"/>
      </w:pPr>
      <w:rPr>
        <w:rFonts w:ascii="Wingdings" w:hAnsi="Wingdings" w:hint="default"/>
      </w:rPr>
    </w:lvl>
  </w:abstractNum>
  <w:abstractNum w:abstractNumId="23" w15:restartNumberingAfterBreak="0">
    <w:nsid w:val="3D37291F"/>
    <w:multiLevelType w:val="hybridMultilevel"/>
    <w:tmpl w:val="9A0667C6"/>
    <w:lvl w:ilvl="0" w:tplc="29FABA38">
      <w:start w:val="1"/>
      <w:numFmt w:val="bullet"/>
      <w:lvlText w:val=""/>
      <w:lvlJc w:val="left"/>
      <w:pPr>
        <w:ind w:left="776" w:hanging="360"/>
      </w:pPr>
      <w:rPr>
        <w:rFonts w:ascii="Symbol" w:hAnsi="Symbol" w:hint="default"/>
      </w:rPr>
    </w:lvl>
    <w:lvl w:ilvl="1" w:tplc="A2BED734">
      <w:start w:val="1"/>
      <w:numFmt w:val="bullet"/>
      <w:lvlText w:val="o"/>
      <w:lvlJc w:val="left"/>
      <w:pPr>
        <w:ind w:left="1496" w:hanging="360"/>
      </w:pPr>
      <w:rPr>
        <w:rFonts w:ascii="Courier New" w:hAnsi="Courier New" w:cs="Courier New" w:hint="default"/>
      </w:rPr>
    </w:lvl>
    <w:lvl w:ilvl="2" w:tplc="78D64D52">
      <w:start w:val="1"/>
      <w:numFmt w:val="bullet"/>
      <w:lvlText w:val=""/>
      <w:lvlJc w:val="left"/>
      <w:pPr>
        <w:ind w:left="2216" w:hanging="360"/>
      </w:pPr>
      <w:rPr>
        <w:rFonts w:ascii="Wingdings" w:hAnsi="Wingdings" w:hint="default"/>
      </w:rPr>
    </w:lvl>
    <w:lvl w:ilvl="3" w:tplc="A2E004E6">
      <w:start w:val="1"/>
      <w:numFmt w:val="bullet"/>
      <w:lvlText w:val=""/>
      <w:lvlJc w:val="left"/>
      <w:pPr>
        <w:ind w:left="2936" w:hanging="360"/>
      </w:pPr>
      <w:rPr>
        <w:rFonts w:ascii="Symbol" w:hAnsi="Symbol" w:hint="default"/>
      </w:rPr>
    </w:lvl>
    <w:lvl w:ilvl="4" w:tplc="48344DC2">
      <w:start w:val="1"/>
      <w:numFmt w:val="bullet"/>
      <w:lvlText w:val="o"/>
      <w:lvlJc w:val="left"/>
      <w:pPr>
        <w:ind w:left="3656" w:hanging="360"/>
      </w:pPr>
      <w:rPr>
        <w:rFonts w:ascii="Courier New" w:hAnsi="Courier New" w:cs="Courier New" w:hint="default"/>
      </w:rPr>
    </w:lvl>
    <w:lvl w:ilvl="5" w:tplc="95F422DE">
      <w:start w:val="1"/>
      <w:numFmt w:val="bullet"/>
      <w:lvlText w:val=""/>
      <w:lvlJc w:val="left"/>
      <w:pPr>
        <w:ind w:left="4376" w:hanging="360"/>
      </w:pPr>
      <w:rPr>
        <w:rFonts w:ascii="Wingdings" w:hAnsi="Wingdings" w:hint="default"/>
      </w:rPr>
    </w:lvl>
    <w:lvl w:ilvl="6" w:tplc="EA7C26A0">
      <w:start w:val="1"/>
      <w:numFmt w:val="bullet"/>
      <w:lvlText w:val=""/>
      <w:lvlJc w:val="left"/>
      <w:pPr>
        <w:ind w:left="5096" w:hanging="360"/>
      </w:pPr>
      <w:rPr>
        <w:rFonts w:ascii="Symbol" w:hAnsi="Symbol" w:hint="default"/>
      </w:rPr>
    </w:lvl>
    <w:lvl w:ilvl="7" w:tplc="1B76C7A2">
      <w:start w:val="1"/>
      <w:numFmt w:val="bullet"/>
      <w:lvlText w:val="o"/>
      <w:lvlJc w:val="left"/>
      <w:pPr>
        <w:ind w:left="5816" w:hanging="360"/>
      </w:pPr>
      <w:rPr>
        <w:rFonts w:ascii="Courier New" w:hAnsi="Courier New" w:cs="Courier New" w:hint="default"/>
      </w:rPr>
    </w:lvl>
    <w:lvl w:ilvl="8" w:tplc="3AB8F3F0">
      <w:start w:val="1"/>
      <w:numFmt w:val="bullet"/>
      <w:lvlText w:val=""/>
      <w:lvlJc w:val="left"/>
      <w:pPr>
        <w:ind w:left="6536" w:hanging="360"/>
      </w:pPr>
      <w:rPr>
        <w:rFonts w:ascii="Wingdings" w:hAnsi="Wingdings" w:hint="default"/>
      </w:rPr>
    </w:lvl>
  </w:abstractNum>
  <w:abstractNum w:abstractNumId="24" w15:restartNumberingAfterBreak="0">
    <w:nsid w:val="41A51043"/>
    <w:multiLevelType w:val="hybridMultilevel"/>
    <w:tmpl w:val="F706353C"/>
    <w:lvl w:ilvl="0" w:tplc="4ED6C32A">
      <w:numFmt w:val="bullet"/>
      <w:lvlText w:val="•"/>
      <w:lvlJc w:val="left"/>
      <w:pPr>
        <w:ind w:left="390" w:hanging="284"/>
      </w:pPr>
      <w:rPr>
        <w:rFonts w:ascii="Times New Roman" w:eastAsia="Times New Roman" w:hAnsi="Times New Roman" w:cs="Times New Roman" w:hint="default"/>
        <w:b w:val="0"/>
        <w:bCs w:val="0"/>
        <w:i w:val="0"/>
        <w:iCs w:val="0"/>
        <w:w w:val="99"/>
        <w:sz w:val="19"/>
        <w:szCs w:val="19"/>
        <w:lang w:val="en-US" w:eastAsia="en-US" w:bidi="ar-SA"/>
      </w:rPr>
    </w:lvl>
    <w:lvl w:ilvl="1" w:tplc="AD9EFEE0">
      <w:numFmt w:val="bullet"/>
      <w:lvlText w:val="•"/>
      <w:lvlJc w:val="left"/>
      <w:pPr>
        <w:ind w:left="1128" w:hanging="284"/>
      </w:pPr>
      <w:rPr>
        <w:lang w:val="en-US" w:eastAsia="en-US" w:bidi="ar-SA"/>
      </w:rPr>
    </w:lvl>
    <w:lvl w:ilvl="2" w:tplc="6A22F4AE">
      <w:numFmt w:val="bullet"/>
      <w:lvlText w:val="•"/>
      <w:lvlJc w:val="left"/>
      <w:pPr>
        <w:ind w:left="1857" w:hanging="284"/>
      </w:pPr>
      <w:rPr>
        <w:lang w:val="en-US" w:eastAsia="en-US" w:bidi="ar-SA"/>
      </w:rPr>
    </w:lvl>
    <w:lvl w:ilvl="3" w:tplc="4328C482">
      <w:numFmt w:val="bullet"/>
      <w:lvlText w:val="•"/>
      <w:lvlJc w:val="left"/>
      <w:pPr>
        <w:ind w:left="2586" w:hanging="284"/>
      </w:pPr>
      <w:rPr>
        <w:lang w:val="en-US" w:eastAsia="en-US" w:bidi="ar-SA"/>
      </w:rPr>
    </w:lvl>
    <w:lvl w:ilvl="4" w:tplc="431AD302">
      <w:numFmt w:val="bullet"/>
      <w:lvlText w:val="•"/>
      <w:lvlJc w:val="left"/>
      <w:pPr>
        <w:ind w:left="3315" w:hanging="284"/>
      </w:pPr>
      <w:rPr>
        <w:lang w:val="en-US" w:eastAsia="en-US" w:bidi="ar-SA"/>
      </w:rPr>
    </w:lvl>
    <w:lvl w:ilvl="5" w:tplc="72687850">
      <w:numFmt w:val="bullet"/>
      <w:lvlText w:val="•"/>
      <w:lvlJc w:val="left"/>
      <w:pPr>
        <w:ind w:left="4044" w:hanging="284"/>
      </w:pPr>
      <w:rPr>
        <w:lang w:val="en-US" w:eastAsia="en-US" w:bidi="ar-SA"/>
      </w:rPr>
    </w:lvl>
    <w:lvl w:ilvl="6" w:tplc="17A684E6">
      <w:numFmt w:val="bullet"/>
      <w:lvlText w:val="•"/>
      <w:lvlJc w:val="left"/>
      <w:pPr>
        <w:ind w:left="4773" w:hanging="284"/>
      </w:pPr>
      <w:rPr>
        <w:lang w:val="en-US" w:eastAsia="en-US" w:bidi="ar-SA"/>
      </w:rPr>
    </w:lvl>
    <w:lvl w:ilvl="7" w:tplc="DF6CBDE0">
      <w:numFmt w:val="bullet"/>
      <w:lvlText w:val="•"/>
      <w:lvlJc w:val="left"/>
      <w:pPr>
        <w:ind w:left="5502" w:hanging="284"/>
      </w:pPr>
      <w:rPr>
        <w:lang w:val="en-US" w:eastAsia="en-US" w:bidi="ar-SA"/>
      </w:rPr>
    </w:lvl>
    <w:lvl w:ilvl="8" w:tplc="B1441264">
      <w:numFmt w:val="bullet"/>
      <w:lvlText w:val="•"/>
      <w:lvlJc w:val="left"/>
      <w:pPr>
        <w:ind w:left="6231" w:hanging="284"/>
      </w:pPr>
      <w:rPr>
        <w:lang w:val="en-US" w:eastAsia="en-US" w:bidi="ar-SA"/>
      </w:rPr>
    </w:lvl>
  </w:abstractNum>
  <w:abstractNum w:abstractNumId="25" w15:restartNumberingAfterBreak="0">
    <w:nsid w:val="44221AD4"/>
    <w:multiLevelType w:val="hybridMultilevel"/>
    <w:tmpl w:val="D8E68B1C"/>
    <w:lvl w:ilvl="0" w:tplc="C34825D2">
      <w:start w:val="1"/>
      <w:numFmt w:val="bullet"/>
      <w:lvlText w:val=""/>
      <w:lvlJc w:val="left"/>
      <w:pPr>
        <w:ind w:left="720" w:hanging="360"/>
      </w:pPr>
      <w:rPr>
        <w:rFonts w:ascii="Symbol" w:hAnsi="Symbol" w:hint="default"/>
      </w:rPr>
    </w:lvl>
    <w:lvl w:ilvl="1" w:tplc="48C4DFAE">
      <w:start w:val="1"/>
      <w:numFmt w:val="bullet"/>
      <w:lvlText w:val="o"/>
      <w:lvlJc w:val="left"/>
      <w:pPr>
        <w:ind w:left="1440" w:hanging="360"/>
      </w:pPr>
      <w:rPr>
        <w:rFonts w:ascii="Courier New" w:hAnsi="Courier New" w:cs="Courier New" w:hint="default"/>
      </w:rPr>
    </w:lvl>
    <w:lvl w:ilvl="2" w:tplc="BCF451FE">
      <w:start w:val="1"/>
      <w:numFmt w:val="bullet"/>
      <w:lvlText w:val=""/>
      <w:lvlJc w:val="left"/>
      <w:pPr>
        <w:ind w:left="2160" w:hanging="360"/>
      </w:pPr>
      <w:rPr>
        <w:rFonts w:ascii="Wingdings" w:hAnsi="Wingdings" w:hint="default"/>
      </w:rPr>
    </w:lvl>
    <w:lvl w:ilvl="3" w:tplc="0324F804">
      <w:start w:val="1"/>
      <w:numFmt w:val="bullet"/>
      <w:lvlText w:val=""/>
      <w:lvlJc w:val="left"/>
      <w:pPr>
        <w:ind w:left="2880" w:hanging="360"/>
      </w:pPr>
      <w:rPr>
        <w:rFonts w:ascii="Symbol" w:hAnsi="Symbol" w:hint="default"/>
      </w:rPr>
    </w:lvl>
    <w:lvl w:ilvl="4" w:tplc="34A04A76">
      <w:start w:val="1"/>
      <w:numFmt w:val="bullet"/>
      <w:lvlText w:val="o"/>
      <w:lvlJc w:val="left"/>
      <w:pPr>
        <w:ind w:left="3600" w:hanging="360"/>
      </w:pPr>
      <w:rPr>
        <w:rFonts w:ascii="Courier New" w:hAnsi="Courier New" w:cs="Courier New" w:hint="default"/>
      </w:rPr>
    </w:lvl>
    <w:lvl w:ilvl="5" w:tplc="F6747784">
      <w:start w:val="1"/>
      <w:numFmt w:val="bullet"/>
      <w:lvlText w:val=""/>
      <w:lvlJc w:val="left"/>
      <w:pPr>
        <w:ind w:left="4320" w:hanging="360"/>
      </w:pPr>
      <w:rPr>
        <w:rFonts w:ascii="Wingdings" w:hAnsi="Wingdings" w:hint="default"/>
      </w:rPr>
    </w:lvl>
    <w:lvl w:ilvl="6" w:tplc="711246D8">
      <w:start w:val="1"/>
      <w:numFmt w:val="bullet"/>
      <w:lvlText w:val=""/>
      <w:lvlJc w:val="left"/>
      <w:pPr>
        <w:ind w:left="5040" w:hanging="360"/>
      </w:pPr>
      <w:rPr>
        <w:rFonts w:ascii="Symbol" w:hAnsi="Symbol" w:hint="default"/>
      </w:rPr>
    </w:lvl>
    <w:lvl w:ilvl="7" w:tplc="346A1918">
      <w:start w:val="1"/>
      <w:numFmt w:val="bullet"/>
      <w:lvlText w:val="o"/>
      <w:lvlJc w:val="left"/>
      <w:pPr>
        <w:ind w:left="5760" w:hanging="360"/>
      </w:pPr>
      <w:rPr>
        <w:rFonts w:ascii="Courier New" w:hAnsi="Courier New" w:cs="Courier New" w:hint="default"/>
      </w:rPr>
    </w:lvl>
    <w:lvl w:ilvl="8" w:tplc="ED2C3786">
      <w:start w:val="1"/>
      <w:numFmt w:val="bullet"/>
      <w:lvlText w:val=""/>
      <w:lvlJc w:val="left"/>
      <w:pPr>
        <w:ind w:left="6480" w:hanging="360"/>
      </w:pPr>
      <w:rPr>
        <w:rFonts w:ascii="Wingdings" w:hAnsi="Wingdings" w:hint="default"/>
      </w:rPr>
    </w:lvl>
  </w:abstractNum>
  <w:abstractNum w:abstractNumId="26" w15:restartNumberingAfterBreak="0">
    <w:nsid w:val="490F7C5B"/>
    <w:multiLevelType w:val="hybridMultilevel"/>
    <w:tmpl w:val="419C5DE6"/>
    <w:lvl w:ilvl="0" w:tplc="CF00D8D4">
      <w:start w:val="1"/>
      <w:numFmt w:val="bullet"/>
      <w:lvlText w:val=""/>
      <w:lvlJc w:val="left"/>
      <w:pPr>
        <w:ind w:left="720" w:hanging="360"/>
      </w:pPr>
      <w:rPr>
        <w:rFonts w:ascii="Symbol" w:hAnsi="Symbol" w:hint="default"/>
        <w:sz w:val="19"/>
        <w:szCs w:val="19"/>
      </w:rPr>
    </w:lvl>
    <w:lvl w:ilvl="1" w:tplc="D88635AC">
      <w:start w:val="1"/>
      <w:numFmt w:val="bullet"/>
      <w:lvlText w:val="o"/>
      <w:lvlJc w:val="left"/>
      <w:pPr>
        <w:ind w:left="1440" w:hanging="360"/>
      </w:pPr>
      <w:rPr>
        <w:rFonts w:ascii="Courier New" w:hAnsi="Courier New" w:cs="Courier New" w:hint="default"/>
      </w:rPr>
    </w:lvl>
    <w:lvl w:ilvl="2" w:tplc="5928C39C">
      <w:start w:val="1"/>
      <w:numFmt w:val="bullet"/>
      <w:lvlText w:val=""/>
      <w:lvlJc w:val="left"/>
      <w:pPr>
        <w:ind w:left="2160" w:hanging="360"/>
      </w:pPr>
      <w:rPr>
        <w:rFonts w:ascii="Wingdings" w:hAnsi="Wingdings" w:hint="default"/>
      </w:rPr>
    </w:lvl>
    <w:lvl w:ilvl="3" w:tplc="BC1AE366">
      <w:start w:val="1"/>
      <w:numFmt w:val="bullet"/>
      <w:lvlText w:val=""/>
      <w:lvlJc w:val="left"/>
      <w:pPr>
        <w:ind w:left="2880" w:hanging="360"/>
      </w:pPr>
      <w:rPr>
        <w:rFonts w:ascii="Symbol" w:hAnsi="Symbol" w:hint="default"/>
      </w:rPr>
    </w:lvl>
    <w:lvl w:ilvl="4" w:tplc="690C704E">
      <w:start w:val="1"/>
      <w:numFmt w:val="bullet"/>
      <w:lvlText w:val="o"/>
      <w:lvlJc w:val="left"/>
      <w:pPr>
        <w:ind w:left="3600" w:hanging="360"/>
      </w:pPr>
      <w:rPr>
        <w:rFonts w:ascii="Courier New" w:hAnsi="Courier New" w:cs="Courier New" w:hint="default"/>
      </w:rPr>
    </w:lvl>
    <w:lvl w:ilvl="5" w:tplc="CF00AEEA">
      <w:start w:val="1"/>
      <w:numFmt w:val="bullet"/>
      <w:lvlText w:val=""/>
      <w:lvlJc w:val="left"/>
      <w:pPr>
        <w:ind w:left="4320" w:hanging="360"/>
      </w:pPr>
      <w:rPr>
        <w:rFonts w:ascii="Wingdings" w:hAnsi="Wingdings" w:hint="default"/>
      </w:rPr>
    </w:lvl>
    <w:lvl w:ilvl="6" w:tplc="DA06C38A">
      <w:start w:val="1"/>
      <w:numFmt w:val="bullet"/>
      <w:lvlText w:val=""/>
      <w:lvlJc w:val="left"/>
      <w:pPr>
        <w:ind w:left="5040" w:hanging="360"/>
      </w:pPr>
      <w:rPr>
        <w:rFonts w:ascii="Symbol" w:hAnsi="Symbol" w:hint="default"/>
      </w:rPr>
    </w:lvl>
    <w:lvl w:ilvl="7" w:tplc="FB7EDCC2">
      <w:start w:val="1"/>
      <w:numFmt w:val="bullet"/>
      <w:lvlText w:val="o"/>
      <w:lvlJc w:val="left"/>
      <w:pPr>
        <w:ind w:left="5760" w:hanging="360"/>
      </w:pPr>
      <w:rPr>
        <w:rFonts w:ascii="Courier New" w:hAnsi="Courier New" w:cs="Courier New" w:hint="default"/>
      </w:rPr>
    </w:lvl>
    <w:lvl w:ilvl="8" w:tplc="B56EB5BC">
      <w:start w:val="1"/>
      <w:numFmt w:val="bullet"/>
      <w:lvlText w:val=""/>
      <w:lvlJc w:val="left"/>
      <w:pPr>
        <w:ind w:left="6480" w:hanging="360"/>
      </w:pPr>
      <w:rPr>
        <w:rFonts w:ascii="Wingdings" w:hAnsi="Wingdings" w:hint="default"/>
      </w:rPr>
    </w:lvl>
  </w:abstractNum>
  <w:abstractNum w:abstractNumId="27" w15:restartNumberingAfterBreak="0">
    <w:nsid w:val="4C5A6FDA"/>
    <w:multiLevelType w:val="hybridMultilevel"/>
    <w:tmpl w:val="8EE0ABB2"/>
    <w:lvl w:ilvl="0" w:tplc="015EB0B8">
      <w:start w:val="1"/>
      <w:numFmt w:val="bullet"/>
      <w:lvlText w:val=""/>
      <w:lvlJc w:val="left"/>
      <w:pPr>
        <w:ind w:left="720" w:hanging="360"/>
      </w:pPr>
      <w:rPr>
        <w:rFonts w:ascii="Symbol" w:hAnsi="Symbol" w:hint="default"/>
      </w:rPr>
    </w:lvl>
    <w:lvl w:ilvl="1" w:tplc="1FEC0662">
      <w:start w:val="1"/>
      <w:numFmt w:val="bullet"/>
      <w:lvlText w:val="o"/>
      <w:lvlJc w:val="left"/>
      <w:pPr>
        <w:ind w:left="1440" w:hanging="360"/>
      </w:pPr>
      <w:rPr>
        <w:rFonts w:ascii="Courier New" w:hAnsi="Courier New" w:cs="Courier New" w:hint="default"/>
      </w:rPr>
    </w:lvl>
    <w:lvl w:ilvl="2" w:tplc="4CC22B4C">
      <w:start w:val="1"/>
      <w:numFmt w:val="bullet"/>
      <w:lvlText w:val=""/>
      <w:lvlJc w:val="left"/>
      <w:pPr>
        <w:ind w:left="2160" w:hanging="360"/>
      </w:pPr>
      <w:rPr>
        <w:rFonts w:ascii="Wingdings" w:hAnsi="Wingdings" w:hint="default"/>
      </w:rPr>
    </w:lvl>
    <w:lvl w:ilvl="3" w:tplc="6EA881C2">
      <w:start w:val="1"/>
      <w:numFmt w:val="bullet"/>
      <w:lvlText w:val=""/>
      <w:lvlJc w:val="left"/>
      <w:pPr>
        <w:ind w:left="2880" w:hanging="360"/>
      </w:pPr>
      <w:rPr>
        <w:rFonts w:ascii="Symbol" w:hAnsi="Symbol" w:hint="default"/>
      </w:rPr>
    </w:lvl>
    <w:lvl w:ilvl="4" w:tplc="5B60E954">
      <w:start w:val="1"/>
      <w:numFmt w:val="bullet"/>
      <w:lvlText w:val="o"/>
      <w:lvlJc w:val="left"/>
      <w:pPr>
        <w:ind w:left="3600" w:hanging="360"/>
      </w:pPr>
      <w:rPr>
        <w:rFonts w:ascii="Courier New" w:hAnsi="Courier New" w:cs="Courier New" w:hint="default"/>
      </w:rPr>
    </w:lvl>
    <w:lvl w:ilvl="5" w:tplc="F32EB7EA">
      <w:start w:val="1"/>
      <w:numFmt w:val="bullet"/>
      <w:lvlText w:val=""/>
      <w:lvlJc w:val="left"/>
      <w:pPr>
        <w:ind w:left="4320" w:hanging="360"/>
      </w:pPr>
      <w:rPr>
        <w:rFonts w:ascii="Wingdings" w:hAnsi="Wingdings" w:hint="default"/>
      </w:rPr>
    </w:lvl>
    <w:lvl w:ilvl="6" w:tplc="23885FF0">
      <w:start w:val="1"/>
      <w:numFmt w:val="bullet"/>
      <w:lvlText w:val=""/>
      <w:lvlJc w:val="left"/>
      <w:pPr>
        <w:ind w:left="5040" w:hanging="360"/>
      </w:pPr>
      <w:rPr>
        <w:rFonts w:ascii="Symbol" w:hAnsi="Symbol" w:hint="default"/>
      </w:rPr>
    </w:lvl>
    <w:lvl w:ilvl="7" w:tplc="DB2EFC76">
      <w:start w:val="1"/>
      <w:numFmt w:val="bullet"/>
      <w:lvlText w:val="o"/>
      <w:lvlJc w:val="left"/>
      <w:pPr>
        <w:ind w:left="5760" w:hanging="360"/>
      </w:pPr>
      <w:rPr>
        <w:rFonts w:ascii="Courier New" w:hAnsi="Courier New" w:cs="Courier New" w:hint="default"/>
      </w:rPr>
    </w:lvl>
    <w:lvl w:ilvl="8" w:tplc="D3E0B800">
      <w:start w:val="1"/>
      <w:numFmt w:val="bullet"/>
      <w:lvlText w:val=""/>
      <w:lvlJc w:val="left"/>
      <w:pPr>
        <w:ind w:left="6480" w:hanging="360"/>
      </w:pPr>
      <w:rPr>
        <w:rFonts w:ascii="Wingdings" w:hAnsi="Wingdings" w:hint="default"/>
      </w:rPr>
    </w:lvl>
  </w:abstractNum>
  <w:abstractNum w:abstractNumId="28" w15:restartNumberingAfterBreak="0">
    <w:nsid w:val="4EA25618"/>
    <w:multiLevelType w:val="hybridMultilevel"/>
    <w:tmpl w:val="17B01E12"/>
    <w:lvl w:ilvl="0" w:tplc="2EFCEBF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795BDC"/>
    <w:multiLevelType w:val="multilevel"/>
    <w:tmpl w:val="B540DD4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0A6890"/>
    <w:multiLevelType w:val="hybridMultilevel"/>
    <w:tmpl w:val="412E0A9E"/>
    <w:lvl w:ilvl="0" w:tplc="E33C3154">
      <w:start w:val="1"/>
      <w:numFmt w:val="bullet"/>
      <w:lvlText w:val=""/>
      <w:lvlJc w:val="left"/>
      <w:pPr>
        <w:ind w:left="360" w:hanging="360"/>
      </w:pPr>
      <w:rPr>
        <w:rFonts w:ascii="Symbol" w:hAnsi="Symbol" w:hint="default"/>
      </w:rPr>
    </w:lvl>
    <w:lvl w:ilvl="1" w:tplc="F0766814">
      <w:start w:val="1"/>
      <w:numFmt w:val="bullet"/>
      <w:lvlText w:val="o"/>
      <w:lvlJc w:val="left"/>
      <w:pPr>
        <w:ind w:left="1080" w:hanging="360"/>
      </w:pPr>
      <w:rPr>
        <w:rFonts w:ascii="Courier New" w:hAnsi="Courier New" w:cs="Courier New" w:hint="default"/>
      </w:rPr>
    </w:lvl>
    <w:lvl w:ilvl="2" w:tplc="502AC9F2">
      <w:start w:val="1"/>
      <w:numFmt w:val="bullet"/>
      <w:lvlText w:val=""/>
      <w:lvlJc w:val="left"/>
      <w:pPr>
        <w:ind w:left="1800" w:hanging="360"/>
      </w:pPr>
      <w:rPr>
        <w:rFonts w:ascii="Wingdings" w:hAnsi="Wingdings" w:hint="default"/>
      </w:rPr>
    </w:lvl>
    <w:lvl w:ilvl="3" w:tplc="DE40F6A2">
      <w:start w:val="1"/>
      <w:numFmt w:val="bullet"/>
      <w:lvlText w:val=""/>
      <w:lvlJc w:val="left"/>
      <w:pPr>
        <w:ind w:left="2520" w:hanging="360"/>
      </w:pPr>
      <w:rPr>
        <w:rFonts w:ascii="Symbol" w:hAnsi="Symbol" w:hint="default"/>
      </w:rPr>
    </w:lvl>
    <w:lvl w:ilvl="4" w:tplc="5012307C">
      <w:start w:val="1"/>
      <w:numFmt w:val="bullet"/>
      <w:lvlText w:val="o"/>
      <w:lvlJc w:val="left"/>
      <w:pPr>
        <w:ind w:left="3240" w:hanging="360"/>
      </w:pPr>
      <w:rPr>
        <w:rFonts w:ascii="Courier New" w:hAnsi="Courier New" w:cs="Courier New" w:hint="default"/>
      </w:rPr>
    </w:lvl>
    <w:lvl w:ilvl="5" w:tplc="5E868FA8">
      <w:start w:val="1"/>
      <w:numFmt w:val="bullet"/>
      <w:lvlText w:val=""/>
      <w:lvlJc w:val="left"/>
      <w:pPr>
        <w:ind w:left="3960" w:hanging="360"/>
      </w:pPr>
      <w:rPr>
        <w:rFonts w:ascii="Wingdings" w:hAnsi="Wingdings" w:hint="default"/>
      </w:rPr>
    </w:lvl>
    <w:lvl w:ilvl="6" w:tplc="B4FCB1B2">
      <w:start w:val="1"/>
      <w:numFmt w:val="bullet"/>
      <w:lvlText w:val=""/>
      <w:lvlJc w:val="left"/>
      <w:pPr>
        <w:ind w:left="4680" w:hanging="360"/>
      </w:pPr>
      <w:rPr>
        <w:rFonts w:ascii="Symbol" w:hAnsi="Symbol" w:hint="default"/>
      </w:rPr>
    </w:lvl>
    <w:lvl w:ilvl="7" w:tplc="6C38FC70">
      <w:start w:val="1"/>
      <w:numFmt w:val="bullet"/>
      <w:lvlText w:val="o"/>
      <w:lvlJc w:val="left"/>
      <w:pPr>
        <w:ind w:left="5400" w:hanging="360"/>
      </w:pPr>
      <w:rPr>
        <w:rFonts w:ascii="Courier New" w:hAnsi="Courier New" w:cs="Courier New" w:hint="default"/>
      </w:rPr>
    </w:lvl>
    <w:lvl w:ilvl="8" w:tplc="E1948BE6">
      <w:start w:val="1"/>
      <w:numFmt w:val="bullet"/>
      <w:lvlText w:val=""/>
      <w:lvlJc w:val="left"/>
      <w:pPr>
        <w:ind w:left="6120" w:hanging="360"/>
      </w:pPr>
      <w:rPr>
        <w:rFonts w:ascii="Wingdings" w:hAnsi="Wingdings" w:hint="default"/>
      </w:rPr>
    </w:lvl>
  </w:abstractNum>
  <w:abstractNum w:abstractNumId="31" w15:restartNumberingAfterBreak="0">
    <w:nsid w:val="6A0C290A"/>
    <w:multiLevelType w:val="hybridMultilevel"/>
    <w:tmpl w:val="4EA0C6D4"/>
    <w:lvl w:ilvl="0" w:tplc="B5A4CBD8">
      <w:start w:val="1"/>
      <w:numFmt w:val="bullet"/>
      <w:lvlText w:val=""/>
      <w:lvlJc w:val="left"/>
      <w:pPr>
        <w:ind w:left="1080" w:hanging="360"/>
      </w:pPr>
      <w:rPr>
        <w:rFonts w:ascii="Symbol" w:hAnsi="Symbol" w:hint="default"/>
      </w:rPr>
    </w:lvl>
    <w:lvl w:ilvl="1" w:tplc="DC98663E">
      <w:start w:val="1"/>
      <w:numFmt w:val="bullet"/>
      <w:lvlText w:val="o"/>
      <w:lvlJc w:val="left"/>
      <w:pPr>
        <w:ind w:left="1800" w:hanging="360"/>
      </w:pPr>
      <w:rPr>
        <w:rFonts w:ascii="Courier New" w:hAnsi="Courier New" w:cs="Courier New" w:hint="default"/>
      </w:rPr>
    </w:lvl>
    <w:lvl w:ilvl="2" w:tplc="F3F21110">
      <w:start w:val="1"/>
      <w:numFmt w:val="bullet"/>
      <w:lvlText w:val=""/>
      <w:lvlJc w:val="left"/>
      <w:pPr>
        <w:ind w:left="2520" w:hanging="360"/>
      </w:pPr>
      <w:rPr>
        <w:rFonts w:ascii="Wingdings" w:hAnsi="Wingdings" w:hint="default"/>
      </w:rPr>
    </w:lvl>
    <w:lvl w:ilvl="3" w:tplc="0C56A906">
      <w:start w:val="1"/>
      <w:numFmt w:val="bullet"/>
      <w:lvlText w:val=""/>
      <w:lvlJc w:val="left"/>
      <w:pPr>
        <w:ind w:left="3240" w:hanging="360"/>
      </w:pPr>
      <w:rPr>
        <w:rFonts w:ascii="Symbol" w:hAnsi="Symbol" w:hint="default"/>
      </w:rPr>
    </w:lvl>
    <w:lvl w:ilvl="4" w:tplc="D67CCB48">
      <w:start w:val="1"/>
      <w:numFmt w:val="bullet"/>
      <w:lvlText w:val="o"/>
      <w:lvlJc w:val="left"/>
      <w:pPr>
        <w:ind w:left="3960" w:hanging="360"/>
      </w:pPr>
      <w:rPr>
        <w:rFonts w:ascii="Courier New" w:hAnsi="Courier New" w:cs="Courier New" w:hint="default"/>
      </w:rPr>
    </w:lvl>
    <w:lvl w:ilvl="5" w:tplc="19089E12">
      <w:start w:val="1"/>
      <w:numFmt w:val="bullet"/>
      <w:lvlText w:val=""/>
      <w:lvlJc w:val="left"/>
      <w:pPr>
        <w:ind w:left="4680" w:hanging="360"/>
      </w:pPr>
      <w:rPr>
        <w:rFonts w:ascii="Wingdings" w:hAnsi="Wingdings" w:hint="default"/>
      </w:rPr>
    </w:lvl>
    <w:lvl w:ilvl="6" w:tplc="99C4A236">
      <w:start w:val="1"/>
      <w:numFmt w:val="bullet"/>
      <w:lvlText w:val=""/>
      <w:lvlJc w:val="left"/>
      <w:pPr>
        <w:ind w:left="5400" w:hanging="360"/>
      </w:pPr>
      <w:rPr>
        <w:rFonts w:ascii="Symbol" w:hAnsi="Symbol" w:hint="default"/>
      </w:rPr>
    </w:lvl>
    <w:lvl w:ilvl="7" w:tplc="7402028C">
      <w:start w:val="1"/>
      <w:numFmt w:val="bullet"/>
      <w:lvlText w:val="o"/>
      <w:lvlJc w:val="left"/>
      <w:pPr>
        <w:ind w:left="6120" w:hanging="360"/>
      </w:pPr>
      <w:rPr>
        <w:rFonts w:ascii="Courier New" w:hAnsi="Courier New" w:cs="Courier New" w:hint="default"/>
      </w:rPr>
    </w:lvl>
    <w:lvl w:ilvl="8" w:tplc="FAB483CE">
      <w:start w:val="1"/>
      <w:numFmt w:val="bullet"/>
      <w:lvlText w:val=""/>
      <w:lvlJc w:val="left"/>
      <w:pPr>
        <w:ind w:left="6840" w:hanging="360"/>
      </w:pPr>
      <w:rPr>
        <w:rFonts w:ascii="Wingdings" w:hAnsi="Wingdings" w:hint="default"/>
      </w:rPr>
    </w:lvl>
  </w:abstractNum>
  <w:abstractNum w:abstractNumId="32" w15:restartNumberingAfterBreak="0">
    <w:nsid w:val="6A5A5EEC"/>
    <w:multiLevelType w:val="hybridMultilevel"/>
    <w:tmpl w:val="ACE2ECD8"/>
    <w:lvl w:ilvl="0" w:tplc="2424DB9C">
      <w:start w:val="1"/>
      <w:numFmt w:val="bullet"/>
      <w:lvlText w:val=""/>
      <w:lvlJc w:val="left"/>
      <w:pPr>
        <w:ind w:left="720" w:hanging="360"/>
      </w:pPr>
      <w:rPr>
        <w:rFonts w:ascii="Symbol" w:hAnsi="Symbol" w:hint="default"/>
      </w:rPr>
    </w:lvl>
    <w:lvl w:ilvl="1" w:tplc="8AFEA006">
      <w:start w:val="1"/>
      <w:numFmt w:val="bullet"/>
      <w:lvlText w:val="o"/>
      <w:lvlJc w:val="left"/>
      <w:pPr>
        <w:ind w:left="1440" w:hanging="360"/>
      </w:pPr>
      <w:rPr>
        <w:rFonts w:ascii="Courier New" w:hAnsi="Courier New" w:cs="Courier New" w:hint="default"/>
      </w:rPr>
    </w:lvl>
    <w:lvl w:ilvl="2" w:tplc="B83EBD16">
      <w:start w:val="1"/>
      <w:numFmt w:val="bullet"/>
      <w:lvlText w:val=""/>
      <w:lvlJc w:val="left"/>
      <w:pPr>
        <w:ind w:left="2160" w:hanging="360"/>
      </w:pPr>
      <w:rPr>
        <w:rFonts w:ascii="Wingdings" w:hAnsi="Wingdings" w:hint="default"/>
      </w:rPr>
    </w:lvl>
    <w:lvl w:ilvl="3" w:tplc="9370C136">
      <w:start w:val="1"/>
      <w:numFmt w:val="bullet"/>
      <w:lvlText w:val=""/>
      <w:lvlJc w:val="left"/>
      <w:pPr>
        <w:ind w:left="2880" w:hanging="360"/>
      </w:pPr>
      <w:rPr>
        <w:rFonts w:ascii="Symbol" w:hAnsi="Symbol" w:hint="default"/>
      </w:rPr>
    </w:lvl>
    <w:lvl w:ilvl="4" w:tplc="CD827A5C">
      <w:start w:val="1"/>
      <w:numFmt w:val="bullet"/>
      <w:lvlText w:val="o"/>
      <w:lvlJc w:val="left"/>
      <w:pPr>
        <w:ind w:left="3600" w:hanging="360"/>
      </w:pPr>
      <w:rPr>
        <w:rFonts w:ascii="Courier New" w:hAnsi="Courier New" w:cs="Courier New" w:hint="default"/>
      </w:rPr>
    </w:lvl>
    <w:lvl w:ilvl="5" w:tplc="C2CED93A">
      <w:start w:val="1"/>
      <w:numFmt w:val="bullet"/>
      <w:lvlText w:val=""/>
      <w:lvlJc w:val="left"/>
      <w:pPr>
        <w:ind w:left="4320" w:hanging="360"/>
      </w:pPr>
      <w:rPr>
        <w:rFonts w:ascii="Wingdings" w:hAnsi="Wingdings" w:hint="default"/>
      </w:rPr>
    </w:lvl>
    <w:lvl w:ilvl="6" w:tplc="3990D02A">
      <w:start w:val="1"/>
      <w:numFmt w:val="bullet"/>
      <w:lvlText w:val=""/>
      <w:lvlJc w:val="left"/>
      <w:pPr>
        <w:ind w:left="5040" w:hanging="360"/>
      </w:pPr>
      <w:rPr>
        <w:rFonts w:ascii="Symbol" w:hAnsi="Symbol" w:hint="default"/>
      </w:rPr>
    </w:lvl>
    <w:lvl w:ilvl="7" w:tplc="59F8E298">
      <w:start w:val="1"/>
      <w:numFmt w:val="bullet"/>
      <w:lvlText w:val="o"/>
      <w:lvlJc w:val="left"/>
      <w:pPr>
        <w:ind w:left="5760" w:hanging="360"/>
      </w:pPr>
      <w:rPr>
        <w:rFonts w:ascii="Courier New" w:hAnsi="Courier New" w:cs="Courier New" w:hint="default"/>
      </w:rPr>
    </w:lvl>
    <w:lvl w:ilvl="8" w:tplc="7C484C26">
      <w:start w:val="1"/>
      <w:numFmt w:val="bullet"/>
      <w:lvlText w:val=""/>
      <w:lvlJc w:val="left"/>
      <w:pPr>
        <w:ind w:left="6480" w:hanging="360"/>
      </w:pPr>
      <w:rPr>
        <w:rFonts w:ascii="Wingdings" w:hAnsi="Wingdings" w:hint="default"/>
      </w:rPr>
    </w:lvl>
  </w:abstractNum>
  <w:abstractNum w:abstractNumId="33" w15:restartNumberingAfterBreak="0">
    <w:nsid w:val="6C8920CB"/>
    <w:multiLevelType w:val="hybridMultilevel"/>
    <w:tmpl w:val="160A01E6"/>
    <w:lvl w:ilvl="0" w:tplc="4AD687FA">
      <w:start w:val="1"/>
      <w:numFmt w:val="bullet"/>
      <w:lvlText w:val=""/>
      <w:lvlJc w:val="left"/>
      <w:pPr>
        <w:ind w:left="360" w:hanging="360"/>
      </w:pPr>
      <w:rPr>
        <w:rFonts w:ascii="Symbol" w:hAnsi="Symbol" w:hint="default"/>
      </w:rPr>
    </w:lvl>
    <w:lvl w:ilvl="1" w:tplc="2BC6B9BA">
      <w:start w:val="1"/>
      <w:numFmt w:val="bullet"/>
      <w:lvlText w:val="o"/>
      <w:lvlJc w:val="left"/>
      <w:pPr>
        <w:ind w:left="1080" w:hanging="360"/>
      </w:pPr>
      <w:rPr>
        <w:rFonts w:ascii="Courier New" w:hAnsi="Courier New" w:cs="Courier New" w:hint="default"/>
      </w:rPr>
    </w:lvl>
    <w:lvl w:ilvl="2" w:tplc="B83453CC">
      <w:start w:val="1"/>
      <w:numFmt w:val="bullet"/>
      <w:lvlText w:val=""/>
      <w:lvlJc w:val="left"/>
      <w:pPr>
        <w:ind w:left="1800" w:hanging="360"/>
      </w:pPr>
      <w:rPr>
        <w:rFonts w:ascii="Wingdings" w:hAnsi="Wingdings" w:hint="default"/>
      </w:rPr>
    </w:lvl>
    <w:lvl w:ilvl="3" w:tplc="3D88F4B6">
      <w:start w:val="1"/>
      <w:numFmt w:val="bullet"/>
      <w:lvlText w:val=""/>
      <w:lvlJc w:val="left"/>
      <w:pPr>
        <w:ind w:left="2520" w:hanging="360"/>
      </w:pPr>
      <w:rPr>
        <w:rFonts w:ascii="Symbol" w:hAnsi="Symbol" w:hint="default"/>
      </w:rPr>
    </w:lvl>
    <w:lvl w:ilvl="4" w:tplc="A36E3A6A">
      <w:start w:val="1"/>
      <w:numFmt w:val="bullet"/>
      <w:lvlText w:val="o"/>
      <w:lvlJc w:val="left"/>
      <w:pPr>
        <w:ind w:left="3240" w:hanging="360"/>
      </w:pPr>
      <w:rPr>
        <w:rFonts w:ascii="Courier New" w:hAnsi="Courier New" w:cs="Courier New" w:hint="default"/>
      </w:rPr>
    </w:lvl>
    <w:lvl w:ilvl="5" w:tplc="694A91B6">
      <w:start w:val="1"/>
      <w:numFmt w:val="bullet"/>
      <w:lvlText w:val=""/>
      <w:lvlJc w:val="left"/>
      <w:pPr>
        <w:ind w:left="3960" w:hanging="360"/>
      </w:pPr>
      <w:rPr>
        <w:rFonts w:ascii="Wingdings" w:hAnsi="Wingdings" w:hint="default"/>
      </w:rPr>
    </w:lvl>
    <w:lvl w:ilvl="6" w:tplc="6B7A8BDC">
      <w:start w:val="1"/>
      <w:numFmt w:val="bullet"/>
      <w:lvlText w:val=""/>
      <w:lvlJc w:val="left"/>
      <w:pPr>
        <w:ind w:left="4680" w:hanging="360"/>
      </w:pPr>
      <w:rPr>
        <w:rFonts w:ascii="Symbol" w:hAnsi="Symbol" w:hint="default"/>
      </w:rPr>
    </w:lvl>
    <w:lvl w:ilvl="7" w:tplc="E89E9B32">
      <w:start w:val="1"/>
      <w:numFmt w:val="bullet"/>
      <w:lvlText w:val="o"/>
      <w:lvlJc w:val="left"/>
      <w:pPr>
        <w:ind w:left="5400" w:hanging="360"/>
      </w:pPr>
      <w:rPr>
        <w:rFonts w:ascii="Courier New" w:hAnsi="Courier New" w:cs="Courier New" w:hint="default"/>
      </w:rPr>
    </w:lvl>
    <w:lvl w:ilvl="8" w:tplc="69847060">
      <w:start w:val="1"/>
      <w:numFmt w:val="bullet"/>
      <w:lvlText w:val=""/>
      <w:lvlJc w:val="left"/>
      <w:pPr>
        <w:ind w:left="6120" w:hanging="360"/>
      </w:pPr>
      <w:rPr>
        <w:rFonts w:ascii="Wingdings" w:hAnsi="Wingdings" w:hint="default"/>
      </w:rPr>
    </w:lvl>
  </w:abstractNum>
  <w:abstractNum w:abstractNumId="34" w15:restartNumberingAfterBreak="0">
    <w:nsid w:val="6E592B57"/>
    <w:multiLevelType w:val="hybridMultilevel"/>
    <w:tmpl w:val="B3344B52"/>
    <w:lvl w:ilvl="0" w:tplc="EA789AC4">
      <w:start w:val="1"/>
      <w:numFmt w:val="bullet"/>
      <w:lvlText w:val=""/>
      <w:lvlJc w:val="left"/>
      <w:pPr>
        <w:ind w:left="360" w:hanging="360"/>
      </w:pPr>
      <w:rPr>
        <w:rFonts w:ascii="Symbol" w:hAnsi="Symbol" w:hint="default"/>
      </w:rPr>
    </w:lvl>
    <w:lvl w:ilvl="1" w:tplc="B8FAE02C">
      <w:start w:val="1"/>
      <w:numFmt w:val="bullet"/>
      <w:lvlText w:val="o"/>
      <w:lvlJc w:val="left"/>
      <w:pPr>
        <w:ind w:left="1080" w:hanging="360"/>
      </w:pPr>
      <w:rPr>
        <w:rFonts w:ascii="Courier New" w:hAnsi="Courier New" w:cs="Courier New" w:hint="default"/>
      </w:rPr>
    </w:lvl>
    <w:lvl w:ilvl="2" w:tplc="7592F85E">
      <w:start w:val="1"/>
      <w:numFmt w:val="bullet"/>
      <w:lvlText w:val=""/>
      <w:lvlJc w:val="left"/>
      <w:pPr>
        <w:ind w:left="1800" w:hanging="360"/>
      </w:pPr>
      <w:rPr>
        <w:rFonts w:ascii="Wingdings" w:hAnsi="Wingdings" w:hint="default"/>
      </w:rPr>
    </w:lvl>
    <w:lvl w:ilvl="3" w:tplc="DE528846">
      <w:start w:val="1"/>
      <w:numFmt w:val="bullet"/>
      <w:lvlText w:val=""/>
      <w:lvlJc w:val="left"/>
      <w:pPr>
        <w:ind w:left="2520" w:hanging="360"/>
      </w:pPr>
      <w:rPr>
        <w:rFonts w:ascii="Symbol" w:hAnsi="Symbol" w:hint="default"/>
      </w:rPr>
    </w:lvl>
    <w:lvl w:ilvl="4" w:tplc="5C9E846E">
      <w:start w:val="1"/>
      <w:numFmt w:val="bullet"/>
      <w:lvlText w:val="o"/>
      <w:lvlJc w:val="left"/>
      <w:pPr>
        <w:ind w:left="3240" w:hanging="360"/>
      </w:pPr>
      <w:rPr>
        <w:rFonts w:ascii="Courier New" w:hAnsi="Courier New" w:cs="Courier New" w:hint="default"/>
      </w:rPr>
    </w:lvl>
    <w:lvl w:ilvl="5" w:tplc="D85243C2">
      <w:start w:val="1"/>
      <w:numFmt w:val="bullet"/>
      <w:lvlText w:val=""/>
      <w:lvlJc w:val="left"/>
      <w:pPr>
        <w:ind w:left="3960" w:hanging="360"/>
      </w:pPr>
      <w:rPr>
        <w:rFonts w:ascii="Wingdings" w:hAnsi="Wingdings" w:hint="default"/>
      </w:rPr>
    </w:lvl>
    <w:lvl w:ilvl="6" w:tplc="DF1EFE6A">
      <w:start w:val="1"/>
      <w:numFmt w:val="bullet"/>
      <w:lvlText w:val=""/>
      <w:lvlJc w:val="left"/>
      <w:pPr>
        <w:ind w:left="4680" w:hanging="360"/>
      </w:pPr>
      <w:rPr>
        <w:rFonts w:ascii="Symbol" w:hAnsi="Symbol" w:hint="default"/>
      </w:rPr>
    </w:lvl>
    <w:lvl w:ilvl="7" w:tplc="D25CA88C">
      <w:start w:val="1"/>
      <w:numFmt w:val="bullet"/>
      <w:lvlText w:val="o"/>
      <w:lvlJc w:val="left"/>
      <w:pPr>
        <w:ind w:left="5400" w:hanging="360"/>
      </w:pPr>
      <w:rPr>
        <w:rFonts w:ascii="Courier New" w:hAnsi="Courier New" w:cs="Courier New" w:hint="default"/>
      </w:rPr>
    </w:lvl>
    <w:lvl w:ilvl="8" w:tplc="B5EA7CC8">
      <w:start w:val="1"/>
      <w:numFmt w:val="bullet"/>
      <w:lvlText w:val=""/>
      <w:lvlJc w:val="left"/>
      <w:pPr>
        <w:ind w:left="6120" w:hanging="360"/>
      </w:pPr>
      <w:rPr>
        <w:rFonts w:ascii="Wingdings" w:hAnsi="Wingdings" w:hint="default"/>
      </w:rPr>
    </w:lvl>
  </w:abstractNum>
  <w:abstractNum w:abstractNumId="35" w15:restartNumberingAfterBreak="0">
    <w:nsid w:val="718D77B6"/>
    <w:multiLevelType w:val="hybridMultilevel"/>
    <w:tmpl w:val="981A9C90"/>
    <w:lvl w:ilvl="0" w:tplc="4F723456">
      <w:start w:val="1"/>
      <w:numFmt w:val="bullet"/>
      <w:lvlText w:val=""/>
      <w:lvlJc w:val="left"/>
      <w:pPr>
        <w:ind w:left="360" w:hanging="360"/>
      </w:pPr>
      <w:rPr>
        <w:rFonts w:ascii="Symbol" w:hAnsi="Symbol" w:hint="default"/>
      </w:rPr>
    </w:lvl>
    <w:lvl w:ilvl="1" w:tplc="41500606">
      <w:start w:val="1"/>
      <w:numFmt w:val="bullet"/>
      <w:lvlText w:val="o"/>
      <w:lvlJc w:val="left"/>
      <w:pPr>
        <w:ind w:left="1440" w:hanging="360"/>
      </w:pPr>
      <w:rPr>
        <w:rFonts w:ascii="Courier New" w:hAnsi="Courier New" w:cs="Courier New" w:hint="default"/>
      </w:rPr>
    </w:lvl>
    <w:lvl w:ilvl="2" w:tplc="8CCA9912">
      <w:start w:val="1"/>
      <w:numFmt w:val="bullet"/>
      <w:lvlText w:val=""/>
      <w:lvlJc w:val="left"/>
      <w:pPr>
        <w:ind w:left="2160" w:hanging="360"/>
      </w:pPr>
      <w:rPr>
        <w:rFonts w:ascii="Wingdings" w:hAnsi="Wingdings" w:hint="default"/>
      </w:rPr>
    </w:lvl>
    <w:lvl w:ilvl="3" w:tplc="D31ED2D6">
      <w:start w:val="1"/>
      <w:numFmt w:val="bullet"/>
      <w:lvlText w:val=""/>
      <w:lvlJc w:val="left"/>
      <w:pPr>
        <w:ind w:left="2880" w:hanging="360"/>
      </w:pPr>
      <w:rPr>
        <w:rFonts w:ascii="Symbol" w:hAnsi="Symbol" w:hint="default"/>
      </w:rPr>
    </w:lvl>
    <w:lvl w:ilvl="4" w:tplc="0AA8110C">
      <w:start w:val="1"/>
      <w:numFmt w:val="bullet"/>
      <w:lvlText w:val="o"/>
      <w:lvlJc w:val="left"/>
      <w:pPr>
        <w:ind w:left="3600" w:hanging="360"/>
      </w:pPr>
      <w:rPr>
        <w:rFonts w:ascii="Courier New" w:hAnsi="Courier New" w:cs="Courier New" w:hint="default"/>
      </w:rPr>
    </w:lvl>
    <w:lvl w:ilvl="5" w:tplc="8042D5B6">
      <w:start w:val="1"/>
      <w:numFmt w:val="bullet"/>
      <w:lvlText w:val=""/>
      <w:lvlJc w:val="left"/>
      <w:pPr>
        <w:ind w:left="4320" w:hanging="360"/>
      </w:pPr>
      <w:rPr>
        <w:rFonts w:ascii="Wingdings" w:hAnsi="Wingdings" w:hint="default"/>
      </w:rPr>
    </w:lvl>
    <w:lvl w:ilvl="6" w:tplc="3F3E9DF6">
      <w:start w:val="1"/>
      <w:numFmt w:val="bullet"/>
      <w:lvlText w:val=""/>
      <w:lvlJc w:val="left"/>
      <w:pPr>
        <w:ind w:left="5040" w:hanging="360"/>
      </w:pPr>
      <w:rPr>
        <w:rFonts w:ascii="Symbol" w:hAnsi="Symbol" w:hint="default"/>
      </w:rPr>
    </w:lvl>
    <w:lvl w:ilvl="7" w:tplc="7B68C54C">
      <w:start w:val="1"/>
      <w:numFmt w:val="bullet"/>
      <w:lvlText w:val="o"/>
      <w:lvlJc w:val="left"/>
      <w:pPr>
        <w:ind w:left="5760" w:hanging="360"/>
      </w:pPr>
      <w:rPr>
        <w:rFonts w:ascii="Courier New" w:hAnsi="Courier New" w:cs="Courier New" w:hint="default"/>
      </w:rPr>
    </w:lvl>
    <w:lvl w:ilvl="8" w:tplc="B2665F3E">
      <w:start w:val="1"/>
      <w:numFmt w:val="bullet"/>
      <w:lvlText w:val=""/>
      <w:lvlJc w:val="left"/>
      <w:pPr>
        <w:ind w:left="6480" w:hanging="360"/>
      </w:pPr>
      <w:rPr>
        <w:rFonts w:ascii="Wingdings" w:hAnsi="Wingdings" w:hint="default"/>
      </w:rPr>
    </w:lvl>
  </w:abstractNum>
  <w:abstractNum w:abstractNumId="36" w15:restartNumberingAfterBreak="0">
    <w:nsid w:val="71C448AF"/>
    <w:multiLevelType w:val="multilevel"/>
    <w:tmpl w:val="39C6D0A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F20258"/>
    <w:multiLevelType w:val="hybridMultilevel"/>
    <w:tmpl w:val="1E3890BA"/>
    <w:lvl w:ilvl="0" w:tplc="2EFCEBF0">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AA6081"/>
    <w:multiLevelType w:val="hybridMultilevel"/>
    <w:tmpl w:val="10E20034"/>
    <w:lvl w:ilvl="0" w:tplc="6396E7DC">
      <w:start w:val="1"/>
      <w:numFmt w:val="bullet"/>
      <w:lvlText w:val=""/>
      <w:lvlJc w:val="left"/>
      <w:pPr>
        <w:ind w:left="720" w:hanging="360"/>
      </w:pPr>
      <w:rPr>
        <w:rFonts w:ascii="Symbol" w:hAnsi="Symbol" w:hint="default"/>
      </w:rPr>
    </w:lvl>
    <w:lvl w:ilvl="1" w:tplc="7B1C8048">
      <w:start w:val="1"/>
      <w:numFmt w:val="bullet"/>
      <w:lvlText w:val="o"/>
      <w:lvlJc w:val="left"/>
      <w:pPr>
        <w:ind w:left="1440" w:hanging="360"/>
      </w:pPr>
      <w:rPr>
        <w:rFonts w:ascii="Courier New" w:hAnsi="Courier New" w:cs="Courier New" w:hint="default"/>
      </w:rPr>
    </w:lvl>
    <w:lvl w:ilvl="2" w:tplc="CD5A8DA4">
      <w:start w:val="1"/>
      <w:numFmt w:val="bullet"/>
      <w:lvlText w:val=""/>
      <w:lvlJc w:val="left"/>
      <w:pPr>
        <w:ind w:left="2160" w:hanging="360"/>
      </w:pPr>
      <w:rPr>
        <w:rFonts w:ascii="Wingdings" w:hAnsi="Wingdings" w:hint="default"/>
      </w:rPr>
    </w:lvl>
    <w:lvl w:ilvl="3" w:tplc="6F3A8B28">
      <w:start w:val="1"/>
      <w:numFmt w:val="bullet"/>
      <w:lvlText w:val=""/>
      <w:lvlJc w:val="left"/>
      <w:pPr>
        <w:ind w:left="2880" w:hanging="360"/>
      </w:pPr>
      <w:rPr>
        <w:rFonts w:ascii="Symbol" w:hAnsi="Symbol" w:hint="default"/>
      </w:rPr>
    </w:lvl>
    <w:lvl w:ilvl="4" w:tplc="E856E856">
      <w:start w:val="1"/>
      <w:numFmt w:val="bullet"/>
      <w:lvlText w:val="o"/>
      <w:lvlJc w:val="left"/>
      <w:pPr>
        <w:ind w:left="3600" w:hanging="360"/>
      </w:pPr>
      <w:rPr>
        <w:rFonts w:ascii="Courier New" w:hAnsi="Courier New" w:cs="Courier New" w:hint="default"/>
      </w:rPr>
    </w:lvl>
    <w:lvl w:ilvl="5" w:tplc="DEE6A566">
      <w:start w:val="1"/>
      <w:numFmt w:val="bullet"/>
      <w:lvlText w:val=""/>
      <w:lvlJc w:val="left"/>
      <w:pPr>
        <w:ind w:left="4320" w:hanging="360"/>
      </w:pPr>
      <w:rPr>
        <w:rFonts w:ascii="Wingdings" w:hAnsi="Wingdings" w:hint="default"/>
      </w:rPr>
    </w:lvl>
    <w:lvl w:ilvl="6" w:tplc="E75431D8">
      <w:start w:val="1"/>
      <w:numFmt w:val="bullet"/>
      <w:lvlText w:val=""/>
      <w:lvlJc w:val="left"/>
      <w:pPr>
        <w:ind w:left="5040" w:hanging="360"/>
      </w:pPr>
      <w:rPr>
        <w:rFonts w:ascii="Symbol" w:hAnsi="Symbol" w:hint="default"/>
      </w:rPr>
    </w:lvl>
    <w:lvl w:ilvl="7" w:tplc="9D763660">
      <w:start w:val="1"/>
      <w:numFmt w:val="bullet"/>
      <w:lvlText w:val="o"/>
      <w:lvlJc w:val="left"/>
      <w:pPr>
        <w:ind w:left="5760" w:hanging="360"/>
      </w:pPr>
      <w:rPr>
        <w:rFonts w:ascii="Courier New" w:hAnsi="Courier New" w:cs="Courier New" w:hint="default"/>
      </w:rPr>
    </w:lvl>
    <w:lvl w:ilvl="8" w:tplc="5DA286AC">
      <w:start w:val="1"/>
      <w:numFmt w:val="bullet"/>
      <w:lvlText w:val=""/>
      <w:lvlJc w:val="left"/>
      <w:pPr>
        <w:ind w:left="6480" w:hanging="360"/>
      </w:pPr>
      <w:rPr>
        <w:rFonts w:ascii="Wingdings" w:hAnsi="Wingdings" w:hint="default"/>
      </w:rPr>
    </w:lvl>
  </w:abstractNum>
  <w:abstractNum w:abstractNumId="39" w15:restartNumberingAfterBreak="0">
    <w:nsid w:val="7E5308BD"/>
    <w:multiLevelType w:val="hybridMultilevel"/>
    <w:tmpl w:val="4638312C"/>
    <w:lvl w:ilvl="0" w:tplc="D1C2AA22">
      <w:start w:val="1"/>
      <w:numFmt w:val="bullet"/>
      <w:lvlText w:val=""/>
      <w:lvlJc w:val="left"/>
      <w:pPr>
        <w:ind w:left="360" w:hanging="360"/>
      </w:pPr>
      <w:rPr>
        <w:rFonts w:ascii="Symbol" w:hAnsi="Symbol" w:hint="default"/>
        <w:sz w:val="16"/>
        <w:szCs w:val="16"/>
      </w:rPr>
    </w:lvl>
    <w:lvl w:ilvl="1" w:tplc="1332C9B8">
      <w:start w:val="1"/>
      <w:numFmt w:val="bullet"/>
      <w:lvlText w:val="o"/>
      <w:lvlJc w:val="left"/>
      <w:pPr>
        <w:ind w:left="1440" w:hanging="360"/>
      </w:pPr>
      <w:rPr>
        <w:rFonts w:ascii="Courier New" w:hAnsi="Courier New" w:cs="Courier New" w:hint="default"/>
      </w:rPr>
    </w:lvl>
    <w:lvl w:ilvl="2" w:tplc="0D5CE230">
      <w:start w:val="1"/>
      <w:numFmt w:val="bullet"/>
      <w:lvlText w:val=""/>
      <w:lvlJc w:val="left"/>
      <w:pPr>
        <w:ind w:left="2160" w:hanging="360"/>
      </w:pPr>
      <w:rPr>
        <w:rFonts w:ascii="Wingdings" w:hAnsi="Wingdings" w:hint="default"/>
      </w:rPr>
    </w:lvl>
    <w:lvl w:ilvl="3" w:tplc="CFE87978">
      <w:start w:val="1"/>
      <w:numFmt w:val="bullet"/>
      <w:lvlText w:val=""/>
      <w:lvlJc w:val="left"/>
      <w:pPr>
        <w:ind w:left="2880" w:hanging="360"/>
      </w:pPr>
      <w:rPr>
        <w:rFonts w:ascii="Symbol" w:hAnsi="Symbol" w:hint="default"/>
      </w:rPr>
    </w:lvl>
    <w:lvl w:ilvl="4" w:tplc="955A2C6A">
      <w:start w:val="1"/>
      <w:numFmt w:val="bullet"/>
      <w:lvlText w:val="o"/>
      <w:lvlJc w:val="left"/>
      <w:pPr>
        <w:ind w:left="3600" w:hanging="360"/>
      </w:pPr>
      <w:rPr>
        <w:rFonts w:ascii="Courier New" w:hAnsi="Courier New" w:cs="Courier New" w:hint="default"/>
      </w:rPr>
    </w:lvl>
    <w:lvl w:ilvl="5" w:tplc="4DE488AC">
      <w:start w:val="1"/>
      <w:numFmt w:val="bullet"/>
      <w:lvlText w:val=""/>
      <w:lvlJc w:val="left"/>
      <w:pPr>
        <w:ind w:left="4320" w:hanging="360"/>
      </w:pPr>
      <w:rPr>
        <w:rFonts w:ascii="Wingdings" w:hAnsi="Wingdings" w:hint="default"/>
      </w:rPr>
    </w:lvl>
    <w:lvl w:ilvl="6" w:tplc="D2F2371C">
      <w:start w:val="1"/>
      <w:numFmt w:val="bullet"/>
      <w:lvlText w:val=""/>
      <w:lvlJc w:val="left"/>
      <w:pPr>
        <w:ind w:left="5040" w:hanging="360"/>
      </w:pPr>
      <w:rPr>
        <w:rFonts w:ascii="Symbol" w:hAnsi="Symbol" w:hint="default"/>
      </w:rPr>
    </w:lvl>
    <w:lvl w:ilvl="7" w:tplc="759AF81C">
      <w:start w:val="1"/>
      <w:numFmt w:val="bullet"/>
      <w:lvlText w:val="o"/>
      <w:lvlJc w:val="left"/>
      <w:pPr>
        <w:ind w:left="5760" w:hanging="360"/>
      </w:pPr>
      <w:rPr>
        <w:rFonts w:ascii="Courier New" w:hAnsi="Courier New" w:cs="Courier New" w:hint="default"/>
      </w:rPr>
    </w:lvl>
    <w:lvl w:ilvl="8" w:tplc="0986B4EE">
      <w:start w:val="1"/>
      <w:numFmt w:val="bullet"/>
      <w:lvlText w:val=""/>
      <w:lvlJc w:val="left"/>
      <w:pPr>
        <w:ind w:left="6480" w:hanging="360"/>
      </w:pPr>
      <w:rPr>
        <w:rFonts w:ascii="Wingdings" w:hAnsi="Wingdings" w:hint="default"/>
      </w:rPr>
    </w:lvl>
  </w:abstractNum>
  <w:abstractNum w:abstractNumId="40" w15:restartNumberingAfterBreak="0">
    <w:nsid w:val="7F1465BA"/>
    <w:multiLevelType w:val="hybridMultilevel"/>
    <w:tmpl w:val="D5861FB6"/>
    <w:lvl w:ilvl="0" w:tplc="6F72D682">
      <w:start w:val="1"/>
      <w:numFmt w:val="bullet"/>
      <w:lvlText w:val=""/>
      <w:lvlJc w:val="left"/>
      <w:pPr>
        <w:ind w:left="720" w:hanging="360"/>
      </w:pPr>
      <w:rPr>
        <w:rFonts w:ascii="Symbol" w:hAnsi="Symbol" w:hint="default"/>
      </w:rPr>
    </w:lvl>
    <w:lvl w:ilvl="1" w:tplc="E8FED4C2">
      <w:start w:val="1"/>
      <w:numFmt w:val="bullet"/>
      <w:lvlText w:val=""/>
      <w:lvlJc w:val="left"/>
      <w:pPr>
        <w:ind w:left="1440" w:hanging="360"/>
      </w:pPr>
      <w:rPr>
        <w:rFonts w:ascii="Symbol" w:hAnsi="Symbol" w:hint="default"/>
      </w:rPr>
    </w:lvl>
    <w:lvl w:ilvl="2" w:tplc="97B6C500">
      <w:start w:val="1"/>
      <w:numFmt w:val="bullet"/>
      <w:lvlText w:val=""/>
      <w:lvlJc w:val="left"/>
      <w:pPr>
        <w:ind w:left="2160" w:hanging="360"/>
      </w:pPr>
      <w:rPr>
        <w:rFonts w:ascii="Wingdings" w:hAnsi="Wingdings" w:hint="default"/>
      </w:rPr>
    </w:lvl>
    <w:lvl w:ilvl="3" w:tplc="4D10E48C">
      <w:start w:val="1"/>
      <w:numFmt w:val="bullet"/>
      <w:lvlText w:val=""/>
      <w:lvlJc w:val="left"/>
      <w:pPr>
        <w:ind w:left="2880" w:hanging="360"/>
      </w:pPr>
      <w:rPr>
        <w:rFonts w:ascii="Symbol" w:hAnsi="Symbol" w:hint="default"/>
      </w:rPr>
    </w:lvl>
    <w:lvl w:ilvl="4" w:tplc="72A47C94">
      <w:start w:val="1"/>
      <w:numFmt w:val="bullet"/>
      <w:lvlText w:val="o"/>
      <w:lvlJc w:val="left"/>
      <w:pPr>
        <w:ind w:left="3600" w:hanging="360"/>
      </w:pPr>
      <w:rPr>
        <w:rFonts w:ascii="Courier New" w:hAnsi="Courier New" w:cs="Courier New" w:hint="default"/>
      </w:rPr>
    </w:lvl>
    <w:lvl w:ilvl="5" w:tplc="A77AA420">
      <w:start w:val="1"/>
      <w:numFmt w:val="bullet"/>
      <w:lvlText w:val=""/>
      <w:lvlJc w:val="left"/>
      <w:pPr>
        <w:ind w:left="4320" w:hanging="360"/>
      </w:pPr>
      <w:rPr>
        <w:rFonts w:ascii="Wingdings" w:hAnsi="Wingdings" w:hint="default"/>
      </w:rPr>
    </w:lvl>
    <w:lvl w:ilvl="6" w:tplc="FCBE8CAC">
      <w:start w:val="1"/>
      <w:numFmt w:val="bullet"/>
      <w:lvlText w:val=""/>
      <w:lvlJc w:val="left"/>
      <w:pPr>
        <w:ind w:left="5040" w:hanging="360"/>
      </w:pPr>
      <w:rPr>
        <w:rFonts w:ascii="Symbol" w:hAnsi="Symbol" w:hint="default"/>
      </w:rPr>
    </w:lvl>
    <w:lvl w:ilvl="7" w:tplc="0CB0188C">
      <w:start w:val="1"/>
      <w:numFmt w:val="bullet"/>
      <w:lvlText w:val="o"/>
      <w:lvlJc w:val="left"/>
      <w:pPr>
        <w:ind w:left="5760" w:hanging="360"/>
      </w:pPr>
      <w:rPr>
        <w:rFonts w:ascii="Courier New" w:hAnsi="Courier New" w:cs="Courier New" w:hint="default"/>
      </w:rPr>
    </w:lvl>
    <w:lvl w:ilvl="8" w:tplc="15C0B3D0">
      <w:start w:val="1"/>
      <w:numFmt w:val="bullet"/>
      <w:lvlText w:val=""/>
      <w:lvlJc w:val="left"/>
      <w:pPr>
        <w:ind w:left="6480" w:hanging="360"/>
      </w:pPr>
      <w:rPr>
        <w:rFonts w:ascii="Wingdings" w:hAnsi="Wingdings" w:hint="default"/>
      </w:rPr>
    </w:lvl>
  </w:abstractNum>
  <w:num w:numId="1" w16cid:durableId="1188133342">
    <w:abstractNumId w:val="31"/>
  </w:num>
  <w:num w:numId="2" w16cid:durableId="269242461">
    <w:abstractNumId w:val="5"/>
  </w:num>
  <w:num w:numId="3" w16cid:durableId="500241699">
    <w:abstractNumId w:val="26"/>
  </w:num>
  <w:num w:numId="4" w16cid:durableId="1761558329">
    <w:abstractNumId w:val="13"/>
  </w:num>
  <w:num w:numId="5" w16cid:durableId="2105612095">
    <w:abstractNumId w:val="40"/>
  </w:num>
  <w:num w:numId="6" w16cid:durableId="203102918">
    <w:abstractNumId w:val="25"/>
  </w:num>
  <w:num w:numId="7" w16cid:durableId="1162963989">
    <w:abstractNumId w:val="4"/>
  </w:num>
  <w:num w:numId="8" w16cid:durableId="1370565047">
    <w:abstractNumId w:val="24"/>
  </w:num>
  <w:num w:numId="9" w16cid:durableId="1433630482">
    <w:abstractNumId w:val="6"/>
  </w:num>
  <w:num w:numId="10" w16cid:durableId="1588151185">
    <w:abstractNumId w:val="17"/>
  </w:num>
  <w:num w:numId="11" w16cid:durableId="1805082819">
    <w:abstractNumId w:val="16"/>
  </w:num>
  <w:num w:numId="12" w16cid:durableId="714550376">
    <w:abstractNumId w:val="18"/>
  </w:num>
  <w:num w:numId="13" w16cid:durableId="1820414315">
    <w:abstractNumId w:val="33"/>
  </w:num>
  <w:num w:numId="14" w16cid:durableId="1770395636">
    <w:abstractNumId w:val="23"/>
  </w:num>
  <w:num w:numId="15" w16cid:durableId="1186018449">
    <w:abstractNumId w:val="23"/>
  </w:num>
  <w:num w:numId="16" w16cid:durableId="1853058672">
    <w:abstractNumId w:val="19"/>
  </w:num>
  <w:num w:numId="17" w16cid:durableId="1963270974">
    <w:abstractNumId w:val="20"/>
  </w:num>
  <w:num w:numId="18" w16cid:durableId="1827238870">
    <w:abstractNumId w:val="39"/>
  </w:num>
  <w:num w:numId="19" w16cid:durableId="540289177">
    <w:abstractNumId w:val="0"/>
  </w:num>
  <w:num w:numId="20" w16cid:durableId="1204833616">
    <w:abstractNumId w:val="36"/>
  </w:num>
  <w:num w:numId="21" w16cid:durableId="1228685615">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1009531">
    <w:abstractNumId w:val="1"/>
  </w:num>
  <w:num w:numId="23" w16cid:durableId="2086485268">
    <w:abstractNumId w:val="34"/>
  </w:num>
  <w:num w:numId="24" w16cid:durableId="1081413346">
    <w:abstractNumId w:val="35"/>
  </w:num>
  <w:num w:numId="25" w16cid:durableId="1962300806">
    <w:abstractNumId w:val="14"/>
  </w:num>
  <w:num w:numId="26" w16cid:durableId="296299239">
    <w:abstractNumId w:val="3"/>
  </w:num>
  <w:num w:numId="27" w16cid:durableId="1023441971">
    <w:abstractNumId w:val="29"/>
  </w:num>
  <w:num w:numId="28" w16cid:durableId="891774689">
    <w:abstractNumId w:val="9"/>
  </w:num>
  <w:num w:numId="29" w16cid:durableId="1302611446">
    <w:abstractNumId w:val="32"/>
  </w:num>
  <w:num w:numId="30" w16cid:durableId="1529835236">
    <w:abstractNumId w:val="38"/>
  </w:num>
  <w:num w:numId="31" w16cid:durableId="1440446888">
    <w:abstractNumId w:val="11"/>
  </w:num>
  <w:num w:numId="32" w16cid:durableId="542134619">
    <w:abstractNumId w:val="7"/>
  </w:num>
  <w:num w:numId="33" w16cid:durableId="1309743812">
    <w:abstractNumId w:val="2"/>
  </w:num>
  <w:num w:numId="34" w16cid:durableId="97600853">
    <w:abstractNumId w:val="22"/>
  </w:num>
  <w:num w:numId="35" w16cid:durableId="530263798">
    <w:abstractNumId w:val="21"/>
  </w:num>
  <w:num w:numId="36" w16cid:durableId="1302033415">
    <w:abstractNumId w:val="30"/>
  </w:num>
  <w:num w:numId="37" w16cid:durableId="792821471">
    <w:abstractNumId w:val="15"/>
  </w:num>
  <w:num w:numId="38" w16cid:durableId="534659406">
    <w:abstractNumId w:val="2"/>
  </w:num>
  <w:num w:numId="39" w16cid:durableId="1812793309">
    <w:abstractNumId w:val="27"/>
  </w:num>
  <w:num w:numId="40" w16cid:durableId="177233988">
    <w:abstractNumId w:val="10"/>
  </w:num>
  <w:num w:numId="41" w16cid:durableId="8650758">
    <w:abstractNumId w:val="8"/>
  </w:num>
  <w:num w:numId="42" w16cid:durableId="1291979732">
    <w:abstractNumId w:val="37"/>
  </w:num>
  <w:num w:numId="43" w16cid:durableId="4025338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72"/>
    <w:rsid w:val="00003DF8"/>
    <w:rsid w:val="00003F02"/>
    <w:rsid w:val="0000614C"/>
    <w:rsid w:val="000063B5"/>
    <w:rsid w:val="00010BD9"/>
    <w:rsid w:val="000229AD"/>
    <w:rsid w:val="00022EE5"/>
    <w:rsid w:val="00024BA3"/>
    <w:rsid w:val="00030B74"/>
    <w:rsid w:val="00032280"/>
    <w:rsid w:val="00032FD2"/>
    <w:rsid w:val="0003432B"/>
    <w:rsid w:val="0003640B"/>
    <w:rsid w:val="000367DF"/>
    <w:rsid w:val="0004072C"/>
    <w:rsid w:val="000415F1"/>
    <w:rsid w:val="00041778"/>
    <w:rsid w:val="00041F92"/>
    <w:rsid w:val="00045FC4"/>
    <w:rsid w:val="000475FD"/>
    <w:rsid w:val="00047A26"/>
    <w:rsid w:val="0005321E"/>
    <w:rsid w:val="00053A07"/>
    <w:rsid w:val="00053C78"/>
    <w:rsid w:val="000574C0"/>
    <w:rsid w:val="000613BB"/>
    <w:rsid w:val="00062A2D"/>
    <w:rsid w:val="000717F1"/>
    <w:rsid w:val="000728B1"/>
    <w:rsid w:val="00075942"/>
    <w:rsid w:val="00075F1B"/>
    <w:rsid w:val="00085486"/>
    <w:rsid w:val="000879E2"/>
    <w:rsid w:val="00087C14"/>
    <w:rsid w:val="00091657"/>
    <w:rsid w:val="000924DF"/>
    <w:rsid w:val="00092D5C"/>
    <w:rsid w:val="000A0C52"/>
    <w:rsid w:val="000A2DFF"/>
    <w:rsid w:val="000A7280"/>
    <w:rsid w:val="000B0C86"/>
    <w:rsid w:val="000B12FE"/>
    <w:rsid w:val="000B417B"/>
    <w:rsid w:val="000B6F17"/>
    <w:rsid w:val="000B7A71"/>
    <w:rsid w:val="000C63DA"/>
    <w:rsid w:val="000D37B9"/>
    <w:rsid w:val="000D3FFB"/>
    <w:rsid w:val="000D4089"/>
    <w:rsid w:val="000D5038"/>
    <w:rsid w:val="000D6306"/>
    <w:rsid w:val="000D6F7B"/>
    <w:rsid w:val="000E34D8"/>
    <w:rsid w:val="000E34EF"/>
    <w:rsid w:val="000E5402"/>
    <w:rsid w:val="000E74D3"/>
    <w:rsid w:val="000F028A"/>
    <w:rsid w:val="000F32C6"/>
    <w:rsid w:val="00101A25"/>
    <w:rsid w:val="00104502"/>
    <w:rsid w:val="00104DB3"/>
    <w:rsid w:val="0010774B"/>
    <w:rsid w:val="00110091"/>
    <w:rsid w:val="00110739"/>
    <w:rsid w:val="001134AC"/>
    <w:rsid w:val="001143CC"/>
    <w:rsid w:val="00115397"/>
    <w:rsid w:val="00116EF9"/>
    <w:rsid w:val="00121211"/>
    <w:rsid w:val="001221FD"/>
    <w:rsid w:val="001250D8"/>
    <w:rsid w:val="00126DAE"/>
    <w:rsid w:val="00130D80"/>
    <w:rsid w:val="00131B5B"/>
    <w:rsid w:val="00133A67"/>
    <w:rsid w:val="00134D34"/>
    <w:rsid w:val="0013511A"/>
    <w:rsid w:val="00141925"/>
    <w:rsid w:val="00143573"/>
    <w:rsid w:val="001526A2"/>
    <w:rsid w:val="00154AD0"/>
    <w:rsid w:val="00154B0E"/>
    <w:rsid w:val="00155BDA"/>
    <w:rsid w:val="00160B59"/>
    <w:rsid w:val="00161CF6"/>
    <w:rsid w:val="00163436"/>
    <w:rsid w:val="001648A0"/>
    <w:rsid w:val="00167240"/>
    <w:rsid w:val="001672B7"/>
    <w:rsid w:val="00167E6B"/>
    <w:rsid w:val="001728E4"/>
    <w:rsid w:val="001731CA"/>
    <w:rsid w:val="00173516"/>
    <w:rsid w:val="00173F70"/>
    <w:rsid w:val="00174009"/>
    <w:rsid w:val="001749CE"/>
    <w:rsid w:val="001759D5"/>
    <w:rsid w:val="00177229"/>
    <w:rsid w:val="0017786C"/>
    <w:rsid w:val="0017788E"/>
    <w:rsid w:val="00177AC5"/>
    <w:rsid w:val="0018058A"/>
    <w:rsid w:val="00180F30"/>
    <w:rsid w:val="0018384A"/>
    <w:rsid w:val="00186875"/>
    <w:rsid w:val="00191970"/>
    <w:rsid w:val="00197FD6"/>
    <w:rsid w:val="001A2537"/>
    <w:rsid w:val="001A256E"/>
    <w:rsid w:val="001A3B84"/>
    <w:rsid w:val="001A5C44"/>
    <w:rsid w:val="001A5EF2"/>
    <w:rsid w:val="001A7030"/>
    <w:rsid w:val="001B0C82"/>
    <w:rsid w:val="001B4344"/>
    <w:rsid w:val="001B483A"/>
    <w:rsid w:val="001B4B60"/>
    <w:rsid w:val="001B53D9"/>
    <w:rsid w:val="001B6A0C"/>
    <w:rsid w:val="001B6AF0"/>
    <w:rsid w:val="001B7EB3"/>
    <w:rsid w:val="001C3FC2"/>
    <w:rsid w:val="001C65C4"/>
    <w:rsid w:val="001D3AE1"/>
    <w:rsid w:val="001D7BCC"/>
    <w:rsid w:val="001E19EC"/>
    <w:rsid w:val="001E332E"/>
    <w:rsid w:val="001E4114"/>
    <w:rsid w:val="001E610A"/>
    <w:rsid w:val="001E6C77"/>
    <w:rsid w:val="001F0313"/>
    <w:rsid w:val="001F1C42"/>
    <w:rsid w:val="001F2898"/>
    <w:rsid w:val="001F2FDA"/>
    <w:rsid w:val="001F56C9"/>
    <w:rsid w:val="0020329B"/>
    <w:rsid w:val="00204E1B"/>
    <w:rsid w:val="002072F8"/>
    <w:rsid w:val="00207607"/>
    <w:rsid w:val="00217D3C"/>
    <w:rsid w:val="00217FB0"/>
    <w:rsid w:val="002217D1"/>
    <w:rsid w:val="0022302F"/>
    <w:rsid w:val="0022427F"/>
    <w:rsid w:val="0022516A"/>
    <w:rsid w:val="00225876"/>
    <w:rsid w:val="002261A1"/>
    <w:rsid w:val="00230840"/>
    <w:rsid w:val="00230B43"/>
    <w:rsid w:val="002353E3"/>
    <w:rsid w:val="00240C2F"/>
    <w:rsid w:val="002436E0"/>
    <w:rsid w:val="00243ED1"/>
    <w:rsid w:val="00243F2F"/>
    <w:rsid w:val="002440FF"/>
    <w:rsid w:val="00244C43"/>
    <w:rsid w:val="00251684"/>
    <w:rsid w:val="00251EC2"/>
    <w:rsid w:val="00261BCB"/>
    <w:rsid w:val="002643D8"/>
    <w:rsid w:val="00266F0A"/>
    <w:rsid w:val="00267E65"/>
    <w:rsid w:val="002704DE"/>
    <w:rsid w:val="00271000"/>
    <w:rsid w:val="002711F4"/>
    <w:rsid w:val="00274F27"/>
    <w:rsid w:val="00277860"/>
    <w:rsid w:val="00282D2F"/>
    <w:rsid w:val="00286BBA"/>
    <w:rsid w:val="002927BE"/>
    <w:rsid w:val="00293420"/>
    <w:rsid w:val="00294851"/>
    <w:rsid w:val="00296549"/>
    <w:rsid w:val="002970F6"/>
    <w:rsid w:val="00297217"/>
    <w:rsid w:val="002A26D9"/>
    <w:rsid w:val="002A2B74"/>
    <w:rsid w:val="002A4F0A"/>
    <w:rsid w:val="002A4F54"/>
    <w:rsid w:val="002A5706"/>
    <w:rsid w:val="002B0345"/>
    <w:rsid w:val="002B1C68"/>
    <w:rsid w:val="002B5CC0"/>
    <w:rsid w:val="002B7054"/>
    <w:rsid w:val="002B7C90"/>
    <w:rsid w:val="002C0510"/>
    <w:rsid w:val="002C17E9"/>
    <w:rsid w:val="002C19B6"/>
    <w:rsid w:val="002C24DE"/>
    <w:rsid w:val="002C3945"/>
    <w:rsid w:val="002D0039"/>
    <w:rsid w:val="002D1EBD"/>
    <w:rsid w:val="002D4093"/>
    <w:rsid w:val="002E012A"/>
    <w:rsid w:val="002E0492"/>
    <w:rsid w:val="002E3447"/>
    <w:rsid w:val="002E43C4"/>
    <w:rsid w:val="002E5831"/>
    <w:rsid w:val="002E6B3D"/>
    <w:rsid w:val="002F56C6"/>
    <w:rsid w:val="002F5ED3"/>
    <w:rsid w:val="002F7B41"/>
    <w:rsid w:val="002F7FB3"/>
    <w:rsid w:val="003029B0"/>
    <w:rsid w:val="00303914"/>
    <w:rsid w:val="0030398A"/>
    <w:rsid w:val="003054C4"/>
    <w:rsid w:val="00305FEB"/>
    <w:rsid w:val="0030662B"/>
    <w:rsid w:val="00316C9F"/>
    <w:rsid w:val="00317A26"/>
    <w:rsid w:val="003204C3"/>
    <w:rsid w:val="003211EC"/>
    <w:rsid w:val="003235EB"/>
    <w:rsid w:val="00325677"/>
    <w:rsid w:val="003256DC"/>
    <w:rsid w:val="00326184"/>
    <w:rsid w:val="00326576"/>
    <w:rsid w:val="00326C87"/>
    <w:rsid w:val="003355B7"/>
    <w:rsid w:val="0034573A"/>
    <w:rsid w:val="00345E88"/>
    <w:rsid w:val="003470C2"/>
    <w:rsid w:val="003479BB"/>
    <w:rsid w:val="00347CD5"/>
    <w:rsid w:val="00355202"/>
    <w:rsid w:val="00355E97"/>
    <w:rsid w:val="00356F6C"/>
    <w:rsid w:val="0035787C"/>
    <w:rsid w:val="00357BE0"/>
    <w:rsid w:val="00360874"/>
    <w:rsid w:val="00362B80"/>
    <w:rsid w:val="00363914"/>
    <w:rsid w:val="00365601"/>
    <w:rsid w:val="00367C7E"/>
    <w:rsid w:val="00371192"/>
    <w:rsid w:val="00371743"/>
    <w:rsid w:val="00375547"/>
    <w:rsid w:val="0037580B"/>
    <w:rsid w:val="00376E0B"/>
    <w:rsid w:val="00381C0F"/>
    <w:rsid w:val="00385972"/>
    <w:rsid w:val="003861C2"/>
    <w:rsid w:val="00386CED"/>
    <w:rsid w:val="00392D97"/>
    <w:rsid w:val="003967D8"/>
    <w:rsid w:val="003A1838"/>
    <w:rsid w:val="003A1FBF"/>
    <w:rsid w:val="003A2FE4"/>
    <w:rsid w:val="003A6CB7"/>
    <w:rsid w:val="003B3ADF"/>
    <w:rsid w:val="003B7015"/>
    <w:rsid w:val="003C34D6"/>
    <w:rsid w:val="003C4DFB"/>
    <w:rsid w:val="003C506D"/>
    <w:rsid w:val="003C5E64"/>
    <w:rsid w:val="003C65CF"/>
    <w:rsid w:val="003C6917"/>
    <w:rsid w:val="003C7BF6"/>
    <w:rsid w:val="003D1598"/>
    <w:rsid w:val="003D256D"/>
    <w:rsid w:val="003D43D1"/>
    <w:rsid w:val="003D6DD5"/>
    <w:rsid w:val="003E027B"/>
    <w:rsid w:val="003E0B40"/>
    <w:rsid w:val="003F2051"/>
    <w:rsid w:val="003F5933"/>
    <w:rsid w:val="003F7237"/>
    <w:rsid w:val="003F72AC"/>
    <w:rsid w:val="00400A57"/>
    <w:rsid w:val="004011AC"/>
    <w:rsid w:val="004021FD"/>
    <w:rsid w:val="004057AB"/>
    <w:rsid w:val="00405DD4"/>
    <w:rsid w:val="00412732"/>
    <w:rsid w:val="004130C5"/>
    <w:rsid w:val="004144AF"/>
    <w:rsid w:val="00414D10"/>
    <w:rsid w:val="0042345C"/>
    <w:rsid w:val="0042360B"/>
    <w:rsid w:val="004242BA"/>
    <w:rsid w:val="00424E5B"/>
    <w:rsid w:val="0042590C"/>
    <w:rsid w:val="00425B14"/>
    <w:rsid w:val="004302FC"/>
    <w:rsid w:val="0043065B"/>
    <w:rsid w:val="00431E2E"/>
    <w:rsid w:val="0043330A"/>
    <w:rsid w:val="0043394B"/>
    <w:rsid w:val="00437365"/>
    <w:rsid w:val="00442AA7"/>
    <w:rsid w:val="00445F72"/>
    <w:rsid w:val="00450121"/>
    <w:rsid w:val="004501A9"/>
    <w:rsid w:val="00453D37"/>
    <w:rsid w:val="004601B6"/>
    <w:rsid w:val="004603DC"/>
    <w:rsid w:val="004610BF"/>
    <w:rsid w:val="004620C7"/>
    <w:rsid w:val="00462A34"/>
    <w:rsid w:val="00465EB5"/>
    <w:rsid w:val="0047515E"/>
    <w:rsid w:val="00475999"/>
    <w:rsid w:val="00480C6B"/>
    <w:rsid w:val="00483FA7"/>
    <w:rsid w:val="004872C8"/>
    <w:rsid w:val="00490241"/>
    <w:rsid w:val="00493B05"/>
    <w:rsid w:val="0049738B"/>
    <w:rsid w:val="004A0255"/>
    <w:rsid w:val="004A0F5E"/>
    <w:rsid w:val="004A35AA"/>
    <w:rsid w:val="004A767D"/>
    <w:rsid w:val="004B5DEC"/>
    <w:rsid w:val="004B6072"/>
    <w:rsid w:val="004B6E9E"/>
    <w:rsid w:val="004B74CE"/>
    <w:rsid w:val="004B7A67"/>
    <w:rsid w:val="004C0362"/>
    <w:rsid w:val="004C2526"/>
    <w:rsid w:val="004C4AC6"/>
    <w:rsid w:val="004C4FCE"/>
    <w:rsid w:val="004C5E55"/>
    <w:rsid w:val="004C620F"/>
    <w:rsid w:val="004C6FEE"/>
    <w:rsid w:val="004C7B32"/>
    <w:rsid w:val="004D0F5B"/>
    <w:rsid w:val="004D1A88"/>
    <w:rsid w:val="004D290A"/>
    <w:rsid w:val="004D3039"/>
    <w:rsid w:val="004D4F70"/>
    <w:rsid w:val="004D6EF7"/>
    <w:rsid w:val="004D725E"/>
    <w:rsid w:val="004D7915"/>
    <w:rsid w:val="004E2027"/>
    <w:rsid w:val="004E2702"/>
    <w:rsid w:val="004E3D3F"/>
    <w:rsid w:val="004E46A4"/>
    <w:rsid w:val="004E4779"/>
    <w:rsid w:val="004E7B04"/>
    <w:rsid w:val="004F2787"/>
    <w:rsid w:val="004F3A46"/>
    <w:rsid w:val="00502660"/>
    <w:rsid w:val="00506BB5"/>
    <w:rsid w:val="005109B4"/>
    <w:rsid w:val="005123A9"/>
    <w:rsid w:val="00520911"/>
    <w:rsid w:val="0052105A"/>
    <w:rsid w:val="00522942"/>
    <w:rsid w:val="005274E5"/>
    <w:rsid w:val="00535FB6"/>
    <w:rsid w:val="00541148"/>
    <w:rsid w:val="00541B81"/>
    <w:rsid w:val="00545E79"/>
    <w:rsid w:val="005475D8"/>
    <w:rsid w:val="005527C1"/>
    <w:rsid w:val="005559BF"/>
    <w:rsid w:val="00557616"/>
    <w:rsid w:val="005603D7"/>
    <w:rsid w:val="00561B1D"/>
    <w:rsid w:val="00561E31"/>
    <w:rsid w:val="005633E8"/>
    <w:rsid w:val="005656CF"/>
    <w:rsid w:val="00565BD0"/>
    <w:rsid w:val="00567410"/>
    <w:rsid w:val="0057066B"/>
    <w:rsid w:val="00571056"/>
    <w:rsid w:val="00580A3E"/>
    <w:rsid w:val="00580E86"/>
    <w:rsid w:val="0058696B"/>
    <w:rsid w:val="00591671"/>
    <w:rsid w:val="00594DE8"/>
    <w:rsid w:val="00595E3F"/>
    <w:rsid w:val="005A3294"/>
    <w:rsid w:val="005B2053"/>
    <w:rsid w:val="005B4DC7"/>
    <w:rsid w:val="005B4E76"/>
    <w:rsid w:val="005B7197"/>
    <w:rsid w:val="005B7C1C"/>
    <w:rsid w:val="005C340D"/>
    <w:rsid w:val="005C4EB6"/>
    <w:rsid w:val="005C533D"/>
    <w:rsid w:val="005D0134"/>
    <w:rsid w:val="005D07F7"/>
    <w:rsid w:val="005D0D5D"/>
    <w:rsid w:val="005D14BE"/>
    <w:rsid w:val="005D1F49"/>
    <w:rsid w:val="005D4A7E"/>
    <w:rsid w:val="005D4A9D"/>
    <w:rsid w:val="005D4D8E"/>
    <w:rsid w:val="005D53BA"/>
    <w:rsid w:val="005D5A8C"/>
    <w:rsid w:val="005D7A66"/>
    <w:rsid w:val="005D7C64"/>
    <w:rsid w:val="005E602F"/>
    <w:rsid w:val="005E7742"/>
    <w:rsid w:val="005E7F55"/>
    <w:rsid w:val="005F0963"/>
    <w:rsid w:val="005F3662"/>
    <w:rsid w:val="005F37D8"/>
    <w:rsid w:val="005F506C"/>
    <w:rsid w:val="005F6978"/>
    <w:rsid w:val="005F7F64"/>
    <w:rsid w:val="00602D17"/>
    <w:rsid w:val="00605DA4"/>
    <w:rsid w:val="00606264"/>
    <w:rsid w:val="00607A2A"/>
    <w:rsid w:val="00610D6F"/>
    <w:rsid w:val="006116B0"/>
    <w:rsid w:val="00611D6D"/>
    <w:rsid w:val="00611DCA"/>
    <w:rsid w:val="00612A36"/>
    <w:rsid w:val="00613601"/>
    <w:rsid w:val="00613BD9"/>
    <w:rsid w:val="006148EA"/>
    <w:rsid w:val="00614DBC"/>
    <w:rsid w:val="00615421"/>
    <w:rsid w:val="00622223"/>
    <w:rsid w:val="00626939"/>
    <w:rsid w:val="006272CA"/>
    <w:rsid w:val="0063246D"/>
    <w:rsid w:val="00632F03"/>
    <w:rsid w:val="00633A52"/>
    <w:rsid w:val="006346CC"/>
    <w:rsid w:val="00635847"/>
    <w:rsid w:val="00636BCD"/>
    <w:rsid w:val="00637CBF"/>
    <w:rsid w:val="00640140"/>
    <w:rsid w:val="00641362"/>
    <w:rsid w:val="00641F70"/>
    <w:rsid w:val="0064217A"/>
    <w:rsid w:val="006439B3"/>
    <w:rsid w:val="006439E8"/>
    <w:rsid w:val="00645DC3"/>
    <w:rsid w:val="00646646"/>
    <w:rsid w:val="006473A5"/>
    <w:rsid w:val="006474D0"/>
    <w:rsid w:val="00651E21"/>
    <w:rsid w:val="00653E3A"/>
    <w:rsid w:val="00653FA3"/>
    <w:rsid w:val="00654223"/>
    <w:rsid w:val="00656751"/>
    <w:rsid w:val="00661BDF"/>
    <w:rsid w:val="006643F8"/>
    <w:rsid w:val="006654D2"/>
    <w:rsid w:val="00665A82"/>
    <w:rsid w:val="00670FBB"/>
    <w:rsid w:val="00672D9A"/>
    <w:rsid w:val="00675B0E"/>
    <w:rsid w:val="00675EBC"/>
    <w:rsid w:val="00677733"/>
    <w:rsid w:val="00683C49"/>
    <w:rsid w:val="00686321"/>
    <w:rsid w:val="0069048B"/>
    <w:rsid w:val="00691081"/>
    <w:rsid w:val="00697A62"/>
    <w:rsid w:val="006A0562"/>
    <w:rsid w:val="006A05BB"/>
    <w:rsid w:val="006A2F84"/>
    <w:rsid w:val="006A5274"/>
    <w:rsid w:val="006B0B5A"/>
    <w:rsid w:val="006B5358"/>
    <w:rsid w:val="006B5677"/>
    <w:rsid w:val="006B6EF0"/>
    <w:rsid w:val="006B72C9"/>
    <w:rsid w:val="006C2F6A"/>
    <w:rsid w:val="006D2B0D"/>
    <w:rsid w:val="006D3D79"/>
    <w:rsid w:val="006D5060"/>
    <w:rsid w:val="006D52DB"/>
    <w:rsid w:val="006E550D"/>
    <w:rsid w:val="006E56D7"/>
    <w:rsid w:val="006E6C4F"/>
    <w:rsid w:val="006F1965"/>
    <w:rsid w:val="006F3008"/>
    <w:rsid w:val="006F3DA4"/>
    <w:rsid w:val="006F582E"/>
    <w:rsid w:val="006F6320"/>
    <w:rsid w:val="0070119D"/>
    <w:rsid w:val="00704621"/>
    <w:rsid w:val="00704AE2"/>
    <w:rsid w:val="00707CB7"/>
    <w:rsid w:val="0071193B"/>
    <w:rsid w:val="00712A0D"/>
    <w:rsid w:val="007151ED"/>
    <w:rsid w:val="007218B2"/>
    <w:rsid w:val="00724CF5"/>
    <w:rsid w:val="007270F7"/>
    <w:rsid w:val="0072713F"/>
    <w:rsid w:val="007271EB"/>
    <w:rsid w:val="00727541"/>
    <w:rsid w:val="00731491"/>
    <w:rsid w:val="00731B6A"/>
    <w:rsid w:val="00734B59"/>
    <w:rsid w:val="00743A76"/>
    <w:rsid w:val="00743FA9"/>
    <w:rsid w:val="00744F77"/>
    <w:rsid w:val="00745F1B"/>
    <w:rsid w:val="007511C0"/>
    <w:rsid w:val="007525F8"/>
    <w:rsid w:val="007538A9"/>
    <w:rsid w:val="007549E1"/>
    <w:rsid w:val="0075586F"/>
    <w:rsid w:val="00761FCD"/>
    <w:rsid w:val="00767CD8"/>
    <w:rsid w:val="007730B7"/>
    <w:rsid w:val="0077316D"/>
    <w:rsid w:val="0077467A"/>
    <w:rsid w:val="00774BD3"/>
    <w:rsid w:val="0077584F"/>
    <w:rsid w:val="00775DB3"/>
    <w:rsid w:val="0078511A"/>
    <w:rsid w:val="007875ED"/>
    <w:rsid w:val="00790695"/>
    <w:rsid w:val="007918DC"/>
    <w:rsid w:val="0079482F"/>
    <w:rsid w:val="007956E6"/>
    <w:rsid w:val="0079626B"/>
    <w:rsid w:val="00796488"/>
    <w:rsid w:val="00796EF4"/>
    <w:rsid w:val="00797DFF"/>
    <w:rsid w:val="007A1D67"/>
    <w:rsid w:val="007A6841"/>
    <w:rsid w:val="007A7972"/>
    <w:rsid w:val="007B0256"/>
    <w:rsid w:val="007B03E7"/>
    <w:rsid w:val="007B0D64"/>
    <w:rsid w:val="007B1182"/>
    <w:rsid w:val="007B1C2C"/>
    <w:rsid w:val="007B1D07"/>
    <w:rsid w:val="007B522A"/>
    <w:rsid w:val="007B5386"/>
    <w:rsid w:val="007B55F6"/>
    <w:rsid w:val="007B6182"/>
    <w:rsid w:val="007B618F"/>
    <w:rsid w:val="007B6BF7"/>
    <w:rsid w:val="007B7B85"/>
    <w:rsid w:val="007C1326"/>
    <w:rsid w:val="007C5F65"/>
    <w:rsid w:val="007C6CF4"/>
    <w:rsid w:val="007D2669"/>
    <w:rsid w:val="007D2A43"/>
    <w:rsid w:val="007D4BD5"/>
    <w:rsid w:val="007D4F2D"/>
    <w:rsid w:val="007D76B1"/>
    <w:rsid w:val="007E0D89"/>
    <w:rsid w:val="007E1A2E"/>
    <w:rsid w:val="007E20CF"/>
    <w:rsid w:val="007E2536"/>
    <w:rsid w:val="007E6680"/>
    <w:rsid w:val="007E7427"/>
    <w:rsid w:val="007E7E9C"/>
    <w:rsid w:val="007F030E"/>
    <w:rsid w:val="007F15D1"/>
    <w:rsid w:val="007F1AE5"/>
    <w:rsid w:val="007F3165"/>
    <w:rsid w:val="007F3E42"/>
    <w:rsid w:val="00801D7B"/>
    <w:rsid w:val="00801FE2"/>
    <w:rsid w:val="00803533"/>
    <w:rsid w:val="0080622C"/>
    <w:rsid w:val="00807795"/>
    <w:rsid w:val="00807A27"/>
    <w:rsid w:val="00807B35"/>
    <w:rsid w:val="00810A38"/>
    <w:rsid w:val="008142AA"/>
    <w:rsid w:val="00815030"/>
    <w:rsid w:val="008169AB"/>
    <w:rsid w:val="00822564"/>
    <w:rsid w:val="008229D7"/>
    <w:rsid w:val="00824E5B"/>
    <w:rsid w:val="00825BAD"/>
    <w:rsid w:val="008333A9"/>
    <w:rsid w:val="0083523E"/>
    <w:rsid w:val="00841FEB"/>
    <w:rsid w:val="0084275D"/>
    <w:rsid w:val="008438AD"/>
    <w:rsid w:val="00844B66"/>
    <w:rsid w:val="00850E4A"/>
    <w:rsid w:val="0085329C"/>
    <w:rsid w:val="0085457E"/>
    <w:rsid w:val="008553B7"/>
    <w:rsid w:val="00855C78"/>
    <w:rsid w:val="00864B05"/>
    <w:rsid w:val="00864FBD"/>
    <w:rsid w:val="008657C8"/>
    <w:rsid w:val="00865C94"/>
    <w:rsid w:val="00865F65"/>
    <w:rsid w:val="008679BD"/>
    <w:rsid w:val="00870A72"/>
    <w:rsid w:val="00871044"/>
    <w:rsid w:val="0087108B"/>
    <w:rsid w:val="0087573E"/>
    <w:rsid w:val="00881C24"/>
    <w:rsid w:val="00882144"/>
    <w:rsid w:val="0088222B"/>
    <w:rsid w:val="00882484"/>
    <w:rsid w:val="00882FD1"/>
    <w:rsid w:val="008832BA"/>
    <w:rsid w:val="00883FA0"/>
    <w:rsid w:val="0088779F"/>
    <w:rsid w:val="008878AB"/>
    <w:rsid w:val="008914A4"/>
    <w:rsid w:val="0089164C"/>
    <w:rsid w:val="008A06C9"/>
    <w:rsid w:val="008A0F8F"/>
    <w:rsid w:val="008A36A5"/>
    <w:rsid w:val="008A3D80"/>
    <w:rsid w:val="008A4809"/>
    <w:rsid w:val="008A4B9B"/>
    <w:rsid w:val="008A79D2"/>
    <w:rsid w:val="008B0042"/>
    <w:rsid w:val="008B0EE2"/>
    <w:rsid w:val="008B1398"/>
    <w:rsid w:val="008B1898"/>
    <w:rsid w:val="008B71FA"/>
    <w:rsid w:val="008C2A91"/>
    <w:rsid w:val="008C333C"/>
    <w:rsid w:val="008C3CBA"/>
    <w:rsid w:val="008C5C39"/>
    <w:rsid w:val="008C777C"/>
    <w:rsid w:val="008D5CFC"/>
    <w:rsid w:val="008D72C4"/>
    <w:rsid w:val="008E148F"/>
    <w:rsid w:val="008E17FC"/>
    <w:rsid w:val="008E2AFF"/>
    <w:rsid w:val="008E2C83"/>
    <w:rsid w:val="008E2DCC"/>
    <w:rsid w:val="008F1202"/>
    <w:rsid w:val="008F19B6"/>
    <w:rsid w:val="008F2093"/>
    <w:rsid w:val="008F604D"/>
    <w:rsid w:val="008F7073"/>
    <w:rsid w:val="008F7395"/>
    <w:rsid w:val="009013A9"/>
    <w:rsid w:val="009067B9"/>
    <w:rsid w:val="00906B03"/>
    <w:rsid w:val="00910AB7"/>
    <w:rsid w:val="009114F3"/>
    <w:rsid w:val="00911807"/>
    <w:rsid w:val="00915587"/>
    <w:rsid w:val="00915767"/>
    <w:rsid w:val="0091615E"/>
    <w:rsid w:val="00926A5B"/>
    <w:rsid w:val="0092738D"/>
    <w:rsid w:val="00934A18"/>
    <w:rsid w:val="00936067"/>
    <w:rsid w:val="00940710"/>
    <w:rsid w:val="00942679"/>
    <w:rsid w:val="00943F07"/>
    <w:rsid w:val="00943FB9"/>
    <w:rsid w:val="009459EC"/>
    <w:rsid w:val="009468E3"/>
    <w:rsid w:val="00953A1E"/>
    <w:rsid w:val="0095464E"/>
    <w:rsid w:val="009546BC"/>
    <w:rsid w:val="00954BF2"/>
    <w:rsid w:val="00955EC1"/>
    <w:rsid w:val="00956C38"/>
    <w:rsid w:val="00956CA0"/>
    <w:rsid w:val="009573F6"/>
    <w:rsid w:val="00960CE1"/>
    <w:rsid w:val="0096122F"/>
    <w:rsid w:val="00965650"/>
    <w:rsid w:val="00967858"/>
    <w:rsid w:val="00974C6E"/>
    <w:rsid w:val="009755C7"/>
    <w:rsid w:val="0098163E"/>
    <w:rsid w:val="009834C0"/>
    <w:rsid w:val="0098375B"/>
    <w:rsid w:val="00983C53"/>
    <w:rsid w:val="00984682"/>
    <w:rsid w:val="00986577"/>
    <w:rsid w:val="00986CB5"/>
    <w:rsid w:val="00986CBA"/>
    <w:rsid w:val="009877EC"/>
    <w:rsid w:val="0099001D"/>
    <w:rsid w:val="009919BC"/>
    <w:rsid w:val="009941F8"/>
    <w:rsid w:val="00995137"/>
    <w:rsid w:val="00997285"/>
    <w:rsid w:val="00997B2E"/>
    <w:rsid w:val="00997C4C"/>
    <w:rsid w:val="009A3B5F"/>
    <w:rsid w:val="009A5FBD"/>
    <w:rsid w:val="009B1AC5"/>
    <w:rsid w:val="009B2303"/>
    <w:rsid w:val="009B770C"/>
    <w:rsid w:val="009C0183"/>
    <w:rsid w:val="009C0203"/>
    <w:rsid w:val="009C186E"/>
    <w:rsid w:val="009C1D7E"/>
    <w:rsid w:val="009C2864"/>
    <w:rsid w:val="009C4B72"/>
    <w:rsid w:val="009C7AB3"/>
    <w:rsid w:val="009D175B"/>
    <w:rsid w:val="009D65B3"/>
    <w:rsid w:val="009E0FF9"/>
    <w:rsid w:val="009E186A"/>
    <w:rsid w:val="009E55EC"/>
    <w:rsid w:val="009F0284"/>
    <w:rsid w:val="009F2DAB"/>
    <w:rsid w:val="009F3C65"/>
    <w:rsid w:val="009F3E67"/>
    <w:rsid w:val="009F5948"/>
    <w:rsid w:val="009F6EF9"/>
    <w:rsid w:val="00A00BAB"/>
    <w:rsid w:val="00A04113"/>
    <w:rsid w:val="00A04EB0"/>
    <w:rsid w:val="00A05A88"/>
    <w:rsid w:val="00A07405"/>
    <w:rsid w:val="00A135B4"/>
    <w:rsid w:val="00A13CCE"/>
    <w:rsid w:val="00A1414B"/>
    <w:rsid w:val="00A142F5"/>
    <w:rsid w:val="00A1442F"/>
    <w:rsid w:val="00A1510D"/>
    <w:rsid w:val="00A15A16"/>
    <w:rsid w:val="00A17F37"/>
    <w:rsid w:val="00A21571"/>
    <w:rsid w:val="00A2168A"/>
    <w:rsid w:val="00A2290F"/>
    <w:rsid w:val="00A23BA5"/>
    <w:rsid w:val="00A30537"/>
    <w:rsid w:val="00A36BE1"/>
    <w:rsid w:val="00A43401"/>
    <w:rsid w:val="00A4438C"/>
    <w:rsid w:val="00A45A98"/>
    <w:rsid w:val="00A50B08"/>
    <w:rsid w:val="00A51C43"/>
    <w:rsid w:val="00A51F23"/>
    <w:rsid w:val="00A5537B"/>
    <w:rsid w:val="00A56F96"/>
    <w:rsid w:val="00A609F0"/>
    <w:rsid w:val="00A64160"/>
    <w:rsid w:val="00A65C5A"/>
    <w:rsid w:val="00A67599"/>
    <w:rsid w:val="00A70624"/>
    <w:rsid w:val="00A711A0"/>
    <w:rsid w:val="00A73E04"/>
    <w:rsid w:val="00A757A8"/>
    <w:rsid w:val="00A83479"/>
    <w:rsid w:val="00A83490"/>
    <w:rsid w:val="00A83716"/>
    <w:rsid w:val="00A84CC3"/>
    <w:rsid w:val="00A85152"/>
    <w:rsid w:val="00A85FB2"/>
    <w:rsid w:val="00A9089F"/>
    <w:rsid w:val="00A9102A"/>
    <w:rsid w:val="00A9185B"/>
    <w:rsid w:val="00A954EC"/>
    <w:rsid w:val="00A956C7"/>
    <w:rsid w:val="00A96E61"/>
    <w:rsid w:val="00A96F3D"/>
    <w:rsid w:val="00AA057F"/>
    <w:rsid w:val="00AA0DDD"/>
    <w:rsid w:val="00AA314B"/>
    <w:rsid w:val="00AB0290"/>
    <w:rsid w:val="00AB0B42"/>
    <w:rsid w:val="00AB1DBC"/>
    <w:rsid w:val="00AB264C"/>
    <w:rsid w:val="00AB3E71"/>
    <w:rsid w:val="00AB492B"/>
    <w:rsid w:val="00AB6473"/>
    <w:rsid w:val="00AC049C"/>
    <w:rsid w:val="00AC1D63"/>
    <w:rsid w:val="00AC5279"/>
    <w:rsid w:val="00AD099E"/>
    <w:rsid w:val="00AD3112"/>
    <w:rsid w:val="00AD492D"/>
    <w:rsid w:val="00AD7B4A"/>
    <w:rsid w:val="00AE0E18"/>
    <w:rsid w:val="00AE0FCD"/>
    <w:rsid w:val="00AE1A50"/>
    <w:rsid w:val="00AE510F"/>
    <w:rsid w:val="00AE69E5"/>
    <w:rsid w:val="00AF2650"/>
    <w:rsid w:val="00AF5013"/>
    <w:rsid w:val="00AF6A80"/>
    <w:rsid w:val="00AF7805"/>
    <w:rsid w:val="00B01A05"/>
    <w:rsid w:val="00B01DA6"/>
    <w:rsid w:val="00B0491A"/>
    <w:rsid w:val="00B0593B"/>
    <w:rsid w:val="00B074CD"/>
    <w:rsid w:val="00B12595"/>
    <w:rsid w:val="00B12F6B"/>
    <w:rsid w:val="00B14172"/>
    <w:rsid w:val="00B14307"/>
    <w:rsid w:val="00B16DD8"/>
    <w:rsid w:val="00B20867"/>
    <w:rsid w:val="00B256F9"/>
    <w:rsid w:val="00B31D3F"/>
    <w:rsid w:val="00B32B8D"/>
    <w:rsid w:val="00B33C18"/>
    <w:rsid w:val="00B33CF3"/>
    <w:rsid w:val="00B35243"/>
    <w:rsid w:val="00B3639E"/>
    <w:rsid w:val="00B40631"/>
    <w:rsid w:val="00B40F63"/>
    <w:rsid w:val="00B4164D"/>
    <w:rsid w:val="00B41D2C"/>
    <w:rsid w:val="00B433A7"/>
    <w:rsid w:val="00B47353"/>
    <w:rsid w:val="00B541C7"/>
    <w:rsid w:val="00B546DD"/>
    <w:rsid w:val="00B550D0"/>
    <w:rsid w:val="00B56F8E"/>
    <w:rsid w:val="00B62FDE"/>
    <w:rsid w:val="00B64077"/>
    <w:rsid w:val="00B647CB"/>
    <w:rsid w:val="00B64A46"/>
    <w:rsid w:val="00B65B45"/>
    <w:rsid w:val="00B6641D"/>
    <w:rsid w:val="00B712AF"/>
    <w:rsid w:val="00B71A78"/>
    <w:rsid w:val="00B73699"/>
    <w:rsid w:val="00B736D1"/>
    <w:rsid w:val="00B73BDB"/>
    <w:rsid w:val="00B74E24"/>
    <w:rsid w:val="00B8070D"/>
    <w:rsid w:val="00B866D6"/>
    <w:rsid w:val="00B871EB"/>
    <w:rsid w:val="00B873EB"/>
    <w:rsid w:val="00B875D2"/>
    <w:rsid w:val="00B9013B"/>
    <w:rsid w:val="00B92B76"/>
    <w:rsid w:val="00B9321C"/>
    <w:rsid w:val="00B952EA"/>
    <w:rsid w:val="00B955FE"/>
    <w:rsid w:val="00B96571"/>
    <w:rsid w:val="00B96B50"/>
    <w:rsid w:val="00B97066"/>
    <w:rsid w:val="00BA190F"/>
    <w:rsid w:val="00BA31FF"/>
    <w:rsid w:val="00BA3510"/>
    <w:rsid w:val="00BB4091"/>
    <w:rsid w:val="00BB4639"/>
    <w:rsid w:val="00BC04EE"/>
    <w:rsid w:val="00BC0EE2"/>
    <w:rsid w:val="00BC368D"/>
    <w:rsid w:val="00BC3A33"/>
    <w:rsid w:val="00BC62E5"/>
    <w:rsid w:val="00BD0F7B"/>
    <w:rsid w:val="00BD1C5F"/>
    <w:rsid w:val="00BD20D9"/>
    <w:rsid w:val="00BD41C0"/>
    <w:rsid w:val="00BD683F"/>
    <w:rsid w:val="00BE1752"/>
    <w:rsid w:val="00BE19DB"/>
    <w:rsid w:val="00BE5DA2"/>
    <w:rsid w:val="00BE6A61"/>
    <w:rsid w:val="00BE6AA6"/>
    <w:rsid w:val="00BE70EB"/>
    <w:rsid w:val="00BF07B2"/>
    <w:rsid w:val="00BF1C3A"/>
    <w:rsid w:val="00BF5B10"/>
    <w:rsid w:val="00BF67A8"/>
    <w:rsid w:val="00BF7D7D"/>
    <w:rsid w:val="00C04908"/>
    <w:rsid w:val="00C05813"/>
    <w:rsid w:val="00C05EC2"/>
    <w:rsid w:val="00C069F0"/>
    <w:rsid w:val="00C11623"/>
    <w:rsid w:val="00C118E0"/>
    <w:rsid w:val="00C118F2"/>
    <w:rsid w:val="00C1267C"/>
    <w:rsid w:val="00C13B32"/>
    <w:rsid w:val="00C16FBF"/>
    <w:rsid w:val="00C16FD6"/>
    <w:rsid w:val="00C22961"/>
    <w:rsid w:val="00C24781"/>
    <w:rsid w:val="00C24CFF"/>
    <w:rsid w:val="00C24D54"/>
    <w:rsid w:val="00C25851"/>
    <w:rsid w:val="00C27833"/>
    <w:rsid w:val="00C33797"/>
    <w:rsid w:val="00C34AD0"/>
    <w:rsid w:val="00C36B01"/>
    <w:rsid w:val="00C3765A"/>
    <w:rsid w:val="00C43560"/>
    <w:rsid w:val="00C444F2"/>
    <w:rsid w:val="00C4535A"/>
    <w:rsid w:val="00C515BE"/>
    <w:rsid w:val="00C53A99"/>
    <w:rsid w:val="00C54670"/>
    <w:rsid w:val="00C558A4"/>
    <w:rsid w:val="00C56753"/>
    <w:rsid w:val="00C57D2F"/>
    <w:rsid w:val="00C624D6"/>
    <w:rsid w:val="00C637FC"/>
    <w:rsid w:val="00C6687E"/>
    <w:rsid w:val="00C750E8"/>
    <w:rsid w:val="00C77C22"/>
    <w:rsid w:val="00C803FC"/>
    <w:rsid w:val="00C81383"/>
    <w:rsid w:val="00C8340C"/>
    <w:rsid w:val="00C90F2F"/>
    <w:rsid w:val="00C92247"/>
    <w:rsid w:val="00C932FA"/>
    <w:rsid w:val="00C95FDD"/>
    <w:rsid w:val="00CA3048"/>
    <w:rsid w:val="00CA52E5"/>
    <w:rsid w:val="00CA7E14"/>
    <w:rsid w:val="00CB1A5F"/>
    <w:rsid w:val="00CB2549"/>
    <w:rsid w:val="00CB29F7"/>
    <w:rsid w:val="00CB2B38"/>
    <w:rsid w:val="00CB3AF1"/>
    <w:rsid w:val="00CB4CA9"/>
    <w:rsid w:val="00CB7066"/>
    <w:rsid w:val="00CB7CEF"/>
    <w:rsid w:val="00CC466D"/>
    <w:rsid w:val="00CC5353"/>
    <w:rsid w:val="00CC7B46"/>
    <w:rsid w:val="00CD1E16"/>
    <w:rsid w:val="00CE629B"/>
    <w:rsid w:val="00CE6C0B"/>
    <w:rsid w:val="00CE7C97"/>
    <w:rsid w:val="00CF16FD"/>
    <w:rsid w:val="00CF52DF"/>
    <w:rsid w:val="00CF6524"/>
    <w:rsid w:val="00D012EA"/>
    <w:rsid w:val="00D01D0E"/>
    <w:rsid w:val="00D03D14"/>
    <w:rsid w:val="00D06477"/>
    <w:rsid w:val="00D1644D"/>
    <w:rsid w:val="00D16E72"/>
    <w:rsid w:val="00D1730E"/>
    <w:rsid w:val="00D17665"/>
    <w:rsid w:val="00D176CD"/>
    <w:rsid w:val="00D17BDF"/>
    <w:rsid w:val="00D21AAD"/>
    <w:rsid w:val="00D227A8"/>
    <w:rsid w:val="00D22BB1"/>
    <w:rsid w:val="00D22F46"/>
    <w:rsid w:val="00D241FC"/>
    <w:rsid w:val="00D24F12"/>
    <w:rsid w:val="00D24FB6"/>
    <w:rsid w:val="00D264A5"/>
    <w:rsid w:val="00D303BE"/>
    <w:rsid w:val="00D32655"/>
    <w:rsid w:val="00D32E50"/>
    <w:rsid w:val="00D35A6F"/>
    <w:rsid w:val="00D3610C"/>
    <w:rsid w:val="00D43796"/>
    <w:rsid w:val="00D4582A"/>
    <w:rsid w:val="00D47A15"/>
    <w:rsid w:val="00D5102A"/>
    <w:rsid w:val="00D515FE"/>
    <w:rsid w:val="00D51804"/>
    <w:rsid w:val="00D52482"/>
    <w:rsid w:val="00D52FD8"/>
    <w:rsid w:val="00D54C76"/>
    <w:rsid w:val="00D578C2"/>
    <w:rsid w:val="00D60975"/>
    <w:rsid w:val="00D61FF8"/>
    <w:rsid w:val="00D6432F"/>
    <w:rsid w:val="00D66F1E"/>
    <w:rsid w:val="00D67F71"/>
    <w:rsid w:val="00D73B48"/>
    <w:rsid w:val="00D81AD1"/>
    <w:rsid w:val="00D82D60"/>
    <w:rsid w:val="00D84450"/>
    <w:rsid w:val="00D85908"/>
    <w:rsid w:val="00D85CFC"/>
    <w:rsid w:val="00D86095"/>
    <w:rsid w:val="00D86D30"/>
    <w:rsid w:val="00D90499"/>
    <w:rsid w:val="00D9265F"/>
    <w:rsid w:val="00D93121"/>
    <w:rsid w:val="00D96749"/>
    <w:rsid w:val="00DA2890"/>
    <w:rsid w:val="00DA32C5"/>
    <w:rsid w:val="00DA5377"/>
    <w:rsid w:val="00DA69C7"/>
    <w:rsid w:val="00DB101B"/>
    <w:rsid w:val="00DB22E9"/>
    <w:rsid w:val="00DB3A3B"/>
    <w:rsid w:val="00DC1555"/>
    <w:rsid w:val="00DC199E"/>
    <w:rsid w:val="00DC6B30"/>
    <w:rsid w:val="00DD34B4"/>
    <w:rsid w:val="00DD3AAD"/>
    <w:rsid w:val="00DD5F3F"/>
    <w:rsid w:val="00DE02B7"/>
    <w:rsid w:val="00DE4991"/>
    <w:rsid w:val="00DE5B3D"/>
    <w:rsid w:val="00DF0525"/>
    <w:rsid w:val="00DF5ABC"/>
    <w:rsid w:val="00E01422"/>
    <w:rsid w:val="00E01D08"/>
    <w:rsid w:val="00E02347"/>
    <w:rsid w:val="00E02CEF"/>
    <w:rsid w:val="00E038A9"/>
    <w:rsid w:val="00E070BF"/>
    <w:rsid w:val="00E11238"/>
    <w:rsid w:val="00E11F97"/>
    <w:rsid w:val="00E13366"/>
    <w:rsid w:val="00E14874"/>
    <w:rsid w:val="00E14ABC"/>
    <w:rsid w:val="00E15EC7"/>
    <w:rsid w:val="00E17027"/>
    <w:rsid w:val="00E22C1B"/>
    <w:rsid w:val="00E2777D"/>
    <w:rsid w:val="00E36322"/>
    <w:rsid w:val="00E363CC"/>
    <w:rsid w:val="00E36972"/>
    <w:rsid w:val="00E40A6F"/>
    <w:rsid w:val="00E454FA"/>
    <w:rsid w:val="00E5225A"/>
    <w:rsid w:val="00E56871"/>
    <w:rsid w:val="00E60245"/>
    <w:rsid w:val="00E66374"/>
    <w:rsid w:val="00E66721"/>
    <w:rsid w:val="00E70D57"/>
    <w:rsid w:val="00E719E9"/>
    <w:rsid w:val="00E732B2"/>
    <w:rsid w:val="00E7436A"/>
    <w:rsid w:val="00E754C7"/>
    <w:rsid w:val="00E75A9F"/>
    <w:rsid w:val="00E77462"/>
    <w:rsid w:val="00E77606"/>
    <w:rsid w:val="00E84177"/>
    <w:rsid w:val="00E85A96"/>
    <w:rsid w:val="00E8702A"/>
    <w:rsid w:val="00E875E9"/>
    <w:rsid w:val="00E9024A"/>
    <w:rsid w:val="00E950C3"/>
    <w:rsid w:val="00EA26B1"/>
    <w:rsid w:val="00EA29E8"/>
    <w:rsid w:val="00EA45C8"/>
    <w:rsid w:val="00EA509D"/>
    <w:rsid w:val="00EA5C57"/>
    <w:rsid w:val="00EB0F71"/>
    <w:rsid w:val="00EB26B8"/>
    <w:rsid w:val="00EB3D3A"/>
    <w:rsid w:val="00EB3FC3"/>
    <w:rsid w:val="00EB6504"/>
    <w:rsid w:val="00EC0A6C"/>
    <w:rsid w:val="00EC3F73"/>
    <w:rsid w:val="00ED24B1"/>
    <w:rsid w:val="00ED65BA"/>
    <w:rsid w:val="00ED6C65"/>
    <w:rsid w:val="00ED6E39"/>
    <w:rsid w:val="00ED7889"/>
    <w:rsid w:val="00ED79F2"/>
    <w:rsid w:val="00ED7A32"/>
    <w:rsid w:val="00ED7D4F"/>
    <w:rsid w:val="00EE311A"/>
    <w:rsid w:val="00EE42B4"/>
    <w:rsid w:val="00EE46F0"/>
    <w:rsid w:val="00EE50AD"/>
    <w:rsid w:val="00EF0C19"/>
    <w:rsid w:val="00EF2820"/>
    <w:rsid w:val="00EF4E6C"/>
    <w:rsid w:val="00F00CB0"/>
    <w:rsid w:val="00F02DC1"/>
    <w:rsid w:val="00F04196"/>
    <w:rsid w:val="00F04275"/>
    <w:rsid w:val="00F06CE5"/>
    <w:rsid w:val="00F1130D"/>
    <w:rsid w:val="00F13FA5"/>
    <w:rsid w:val="00F14A20"/>
    <w:rsid w:val="00F16F0A"/>
    <w:rsid w:val="00F244DD"/>
    <w:rsid w:val="00F25849"/>
    <w:rsid w:val="00F27C2F"/>
    <w:rsid w:val="00F31A59"/>
    <w:rsid w:val="00F3358E"/>
    <w:rsid w:val="00F33929"/>
    <w:rsid w:val="00F347E5"/>
    <w:rsid w:val="00F50AF4"/>
    <w:rsid w:val="00F519A0"/>
    <w:rsid w:val="00F60EBE"/>
    <w:rsid w:val="00F61926"/>
    <w:rsid w:val="00F6359C"/>
    <w:rsid w:val="00F63FF7"/>
    <w:rsid w:val="00F643F2"/>
    <w:rsid w:val="00F65FEC"/>
    <w:rsid w:val="00F742E8"/>
    <w:rsid w:val="00F74808"/>
    <w:rsid w:val="00F75B48"/>
    <w:rsid w:val="00F76A17"/>
    <w:rsid w:val="00F82E48"/>
    <w:rsid w:val="00F84F68"/>
    <w:rsid w:val="00F86910"/>
    <w:rsid w:val="00F87364"/>
    <w:rsid w:val="00F901F1"/>
    <w:rsid w:val="00F96411"/>
    <w:rsid w:val="00F97597"/>
    <w:rsid w:val="00FA0079"/>
    <w:rsid w:val="00FA038A"/>
    <w:rsid w:val="00FA15D4"/>
    <w:rsid w:val="00FA1EB9"/>
    <w:rsid w:val="00FA3570"/>
    <w:rsid w:val="00FA4085"/>
    <w:rsid w:val="00FA4B1A"/>
    <w:rsid w:val="00FA51D7"/>
    <w:rsid w:val="00FA7BB7"/>
    <w:rsid w:val="00FB071B"/>
    <w:rsid w:val="00FB1059"/>
    <w:rsid w:val="00FB113F"/>
    <w:rsid w:val="00FB2EA0"/>
    <w:rsid w:val="00FB428E"/>
    <w:rsid w:val="00FB4D89"/>
    <w:rsid w:val="00FC150F"/>
    <w:rsid w:val="00FC1CA5"/>
    <w:rsid w:val="00FC718B"/>
    <w:rsid w:val="00FD0234"/>
    <w:rsid w:val="00FD23A6"/>
    <w:rsid w:val="00FD26B4"/>
    <w:rsid w:val="00FD330D"/>
    <w:rsid w:val="00FD5C17"/>
    <w:rsid w:val="00FD6FB3"/>
    <w:rsid w:val="00FD79E9"/>
    <w:rsid w:val="00FD7DB9"/>
    <w:rsid w:val="00FE00F7"/>
    <w:rsid w:val="00FE06B6"/>
    <w:rsid w:val="00FE08B8"/>
    <w:rsid w:val="00FE20BB"/>
    <w:rsid w:val="00FE76F8"/>
    <w:rsid w:val="00FF070F"/>
    <w:rsid w:val="00FF22E2"/>
    <w:rsid w:val="00FF4F69"/>
    <w:rsid w:val="00FF75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94DE8"/>
    <w:pPr>
      <w:keepLines/>
      <w:spacing w:after="240" w:line="260" w:lineRule="exact"/>
      <w:jc w:val="both"/>
    </w:pPr>
    <w:rPr>
      <w:rFonts w:ascii="Book Antiqua" w:eastAsia="Times New Roman" w:hAnsi="Book Antiqua" w:cs="Times New Roman"/>
      <w:sz w:val="20"/>
      <w:szCs w:val="20"/>
      <w:lang w:val="en-AU" w:eastAsia="en-AU"/>
    </w:rPr>
  </w:style>
  <w:style w:type="paragraph" w:styleId="Heading1">
    <w:name w:val="heading 1"/>
    <w:basedOn w:val="Normal"/>
    <w:next w:val="Normal"/>
    <w:link w:val="Heading1Char"/>
    <w:qFormat/>
    <w:rsid w:val="00B3639E"/>
    <w:pPr>
      <w:keepNext/>
      <w:spacing w:before="240" w:line="240" w:lineRule="auto"/>
      <w:ind w:left="284" w:hanging="284"/>
      <w:jc w:val="center"/>
      <w:outlineLvl w:val="0"/>
    </w:pPr>
    <w:rPr>
      <w:rFonts w:ascii="Arial" w:hAnsi="Arial"/>
      <w:b/>
      <w:smallCaps/>
      <w:kern w:val="28"/>
      <w:sz w:val="34"/>
    </w:rPr>
  </w:style>
  <w:style w:type="paragraph" w:styleId="Heading2">
    <w:name w:val="heading 2"/>
    <w:basedOn w:val="Normal"/>
    <w:next w:val="Normal"/>
    <w:link w:val="Heading2Char"/>
    <w:semiHidden/>
    <w:unhideWhenUsed/>
    <w:qFormat/>
    <w:rsid w:val="00B3639E"/>
    <w:pPr>
      <w:keepNext/>
      <w:spacing w:before="360" w:after="360" w:line="240" w:lineRule="auto"/>
      <w:ind w:left="284" w:hanging="284"/>
      <w:outlineLvl w:val="1"/>
    </w:pPr>
    <w:rPr>
      <w:rFonts w:ascii="Arial" w:hAnsi="Arial"/>
      <w:sz w:val="30"/>
    </w:rPr>
  </w:style>
  <w:style w:type="paragraph" w:styleId="Heading3">
    <w:name w:val="heading 3"/>
    <w:basedOn w:val="Normal"/>
    <w:next w:val="Normal"/>
    <w:link w:val="Heading3Char"/>
    <w:qFormat/>
    <w:rsid w:val="00FD100E"/>
    <w:pPr>
      <w:keepNext/>
      <w:tabs>
        <w:tab w:val="left" w:pos="709"/>
      </w:tabs>
      <w:spacing w:before="240" w:line="240" w:lineRule="auto"/>
      <w:jc w:val="left"/>
      <w:outlineLvl w:val="2"/>
    </w:pPr>
    <w:rPr>
      <w:rFonts w:ascii="Arial" w:hAnsi="Arial"/>
      <w:b/>
      <w:smallCaps/>
      <w:sz w:val="26"/>
    </w:rPr>
  </w:style>
  <w:style w:type="paragraph" w:styleId="Heading4">
    <w:name w:val="heading 4"/>
    <w:basedOn w:val="Normal"/>
    <w:next w:val="Normal"/>
    <w:link w:val="Heading4Char"/>
    <w:qFormat/>
    <w:rsid w:val="00745F1B"/>
    <w:pPr>
      <w:keepNext/>
      <w:spacing w:before="120" w:after="120" w:line="240" w:lineRule="auto"/>
      <w:jc w:val="left"/>
      <w:outlineLvl w:val="3"/>
    </w:pPr>
    <w:rPr>
      <w:rFonts w:ascii="Arial" w:hAnsi="Arial"/>
      <w:b/>
      <w:bCs/>
      <w:sz w:val="22"/>
    </w:rPr>
  </w:style>
  <w:style w:type="paragraph" w:styleId="Heading5">
    <w:name w:val="heading 5"/>
    <w:basedOn w:val="Normal"/>
    <w:next w:val="Normal"/>
    <w:link w:val="Heading5Char"/>
    <w:qFormat/>
    <w:rsid w:val="007D76B1"/>
    <w:pPr>
      <w:spacing w:after="120"/>
      <w:outlineLvl w:val="4"/>
    </w:pPr>
    <w:rPr>
      <w:rFonts w:ascii="Arial" w:hAnsi="Arial"/>
      <w:b/>
      <w:bCs/>
      <w:iCs/>
      <w:szCs w:val="26"/>
    </w:rPr>
  </w:style>
  <w:style w:type="paragraph" w:styleId="Heading7">
    <w:name w:val="heading 7"/>
    <w:basedOn w:val="Normal"/>
    <w:next w:val="Normal"/>
    <w:link w:val="Heading7Char"/>
    <w:qFormat/>
    <w:rsid w:val="00A05252"/>
    <w:pPr>
      <w:spacing w:before="240" w:after="60" w:line="240" w:lineRule="exact"/>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46C8E"/>
    <w:rPr>
      <w:rFonts w:ascii="Book Antiqua" w:hAnsi="Book Antiqua"/>
      <w:color w:val="auto"/>
      <w:sz w:val="20"/>
      <w:u w:val="none"/>
    </w:rPr>
  </w:style>
  <w:style w:type="paragraph" w:styleId="Footer">
    <w:name w:val="footer"/>
    <w:basedOn w:val="Normal"/>
    <w:link w:val="FooterChar"/>
    <w:uiPriority w:val="99"/>
    <w:rsid w:val="00BC0EE2"/>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BC0EE2"/>
    <w:rPr>
      <w:rFonts w:ascii="Arial" w:eastAsia="Times New Roman" w:hAnsi="Arial" w:cs="Times New Roman"/>
      <w:sz w:val="20"/>
      <w:szCs w:val="20"/>
      <w:lang w:val="en-AU" w:eastAsia="en-AU"/>
    </w:rPr>
  </w:style>
  <w:style w:type="character" w:customStyle="1" w:styleId="Heading4Char">
    <w:name w:val="Heading 4 Char"/>
    <w:link w:val="Heading4"/>
    <w:rsid w:val="00745F1B"/>
    <w:rPr>
      <w:rFonts w:ascii="Arial" w:eastAsia="Times New Roman" w:hAnsi="Arial" w:cs="Times New Roman"/>
      <w:b/>
      <w:bCs/>
      <w:szCs w:val="20"/>
      <w:lang w:val="en-AU" w:eastAsia="en-AU"/>
    </w:rPr>
  </w:style>
  <w:style w:type="paragraph" w:styleId="Title">
    <w:name w:val="Title"/>
    <w:basedOn w:val="Normal"/>
    <w:next w:val="Normal"/>
    <w:link w:val="TitleChar"/>
    <w:uiPriority w:val="10"/>
    <w:qFormat/>
    <w:rsid w:val="00D96749"/>
    <w:pPr>
      <w:keepLines w:val="0"/>
      <w:spacing w:after="0" w:line="240" w:lineRule="auto"/>
      <w:contextualSpacing/>
      <w:jc w:val="left"/>
    </w:pPr>
    <w:rPr>
      <w:rFonts w:ascii="Calibri Light" w:hAnsi="Calibri Light"/>
      <w:spacing w:val="-10"/>
      <w:kern w:val="28"/>
      <w:sz w:val="56"/>
      <w:szCs w:val="56"/>
      <w:lang w:eastAsia="en-US"/>
    </w:rPr>
  </w:style>
  <w:style w:type="character" w:customStyle="1" w:styleId="TitleChar">
    <w:name w:val="Title Char"/>
    <w:basedOn w:val="DefaultParagraphFont"/>
    <w:link w:val="Title"/>
    <w:uiPriority w:val="10"/>
    <w:rsid w:val="00D96749"/>
    <w:rPr>
      <w:rFonts w:ascii="Calibri Light" w:eastAsia="Times New Roman" w:hAnsi="Calibri Light" w:cs="Times New Roman"/>
      <w:spacing w:val="-10"/>
      <w:kern w:val="28"/>
      <w:sz w:val="56"/>
      <w:szCs w:val="56"/>
      <w:lang w:val="en-AU"/>
    </w:rPr>
  </w:style>
  <w:style w:type="paragraph" w:customStyle="1" w:styleId="PartHeading">
    <w:name w:val="Part Heading"/>
    <w:basedOn w:val="Title"/>
    <w:next w:val="Normal"/>
    <w:rsid w:val="00D96749"/>
    <w:pPr>
      <w:spacing w:after="480"/>
      <w:contextualSpacing w:val="0"/>
      <w:jc w:val="center"/>
    </w:pPr>
    <w:rPr>
      <w:rFonts w:ascii="Arial Bold" w:hAnsi="Arial Bold" w:cs="Arial"/>
      <w:b/>
      <w:bCs/>
      <w:spacing w:val="0"/>
      <w:sz w:val="52"/>
      <w:szCs w:val="32"/>
      <w:lang w:eastAsia="en-AU"/>
    </w:rPr>
  </w:style>
  <w:style w:type="paragraph" w:styleId="Header">
    <w:name w:val="header"/>
    <w:basedOn w:val="Normal"/>
    <w:link w:val="HeaderChar"/>
    <w:uiPriority w:val="99"/>
    <w:rsid w:val="00900308"/>
    <w:pPr>
      <w:tabs>
        <w:tab w:val="center" w:pos="4153"/>
        <w:tab w:val="right" w:pos="8306"/>
      </w:tabs>
      <w:spacing w:after="0" w:line="240" w:lineRule="auto"/>
      <w:jc w:val="left"/>
    </w:pPr>
    <w:rPr>
      <w:i/>
    </w:rPr>
  </w:style>
  <w:style w:type="character" w:customStyle="1" w:styleId="HeaderChar">
    <w:name w:val="Header Char"/>
    <w:link w:val="Header"/>
    <w:uiPriority w:val="99"/>
    <w:rsid w:val="00900308"/>
    <w:rPr>
      <w:rFonts w:ascii="Book Antiqua" w:eastAsia="Times New Roman" w:hAnsi="Book Antiqua" w:cs="Times New Roman"/>
      <w:i/>
      <w:sz w:val="20"/>
      <w:szCs w:val="20"/>
      <w:lang w:val="en-AU" w:eastAsia="en-AU"/>
    </w:rPr>
  </w:style>
  <w:style w:type="paragraph" w:customStyle="1" w:styleId="ContentsHeading">
    <w:name w:val="Contents Heading"/>
    <w:basedOn w:val="Normal"/>
    <w:next w:val="Normal"/>
    <w:rsid w:val="000F2E27"/>
    <w:pPr>
      <w:keepNext/>
      <w:spacing w:after="360" w:line="240" w:lineRule="auto"/>
      <w:jc w:val="center"/>
    </w:pPr>
    <w:rPr>
      <w:rFonts w:ascii="Arial" w:hAnsi="Arial"/>
      <w:b/>
      <w:smallCaps/>
      <w:sz w:val="34"/>
    </w:rPr>
  </w:style>
  <w:style w:type="paragraph" w:styleId="TOC1">
    <w:name w:val="toc 1"/>
    <w:basedOn w:val="Normal"/>
    <w:next w:val="Normal"/>
    <w:autoRedefine/>
    <w:rsid w:val="00D52482"/>
    <w:pPr>
      <w:tabs>
        <w:tab w:val="right" w:leader="dot" w:pos="7700"/>
      </w:tabs>
      <w:spacing w:before="240" w:after="0" w:line="240" w:lineRule="auto"/>
      <w:ind w:right="851"/>
      <w:jc w:val="left"/>
    </w:pPr>
    <w:rPr>
      <w:rFonts w:ascii="Arial" w:hAnsi="Arial"/>
      <w:b/>
      <w:caps/>
    </w:rPr>
  </w:style>
  <w:style w:type="character" w:customStyle="1" w:styleId="Heading1Char">
    <w:name w:val="Heading 1 Char"/>
    <w:basedOn w:val="DefaultParagraphFont"/>
    <w:link w:val="Heading1"/>
    <w:rsid w:val="00B3639E"/>
    <w:rPr>
      <w:rFonts w:ascii="Arial" w:eastAsia="Times New Roman" w:hAnsi="Arial" w:cs="Times New Roman"/>
      <w:b/>
      <w:smallCaps/>
      <w:kern w:val="28"/>
      <w:sz w:val="34"/>
      <w:szCs w:val="20"/>
      <w:lang w:val="en-AU" w:eastAsia="en-AU"/>
    </w:rPr>
  </w:style>
  <w:style w:type="character" w:customStyle="1" w:styleId="Heading2Char">
    <w:name w:val="Heading 2 Char"/>
    <w:basedOn w:val="DefaultParagraphFont"/>
    <w:link w:val="Heading2"/>
    <w:semiHidden/>
    <w:rsid w:val="00B3639E"/>
    <w:rPr>
      <w:rFonts w:ascii="Arial" w:eastAsia="Times New Roman" w:hAnsi="Arial" w:cs="Times New Roman"/>
      <w:sz w:val="30"/>
      <w:szCs w:val="20"/>
      <w:lang w:val="en-AU" w:eastAsia="en-AU"/>
    </w:rPr>
  </w:style>
  <w:style w:type="paragraph" w:styleId="BodyText">
    <w:name w:val="Body Text"/>
    <w:basedOn w:val="Normal"/>
    <w:link w:val="BodyTextChar"/>
    <w:uiPriority w:val="1"/>
    <w:semiHidden/>
    <w:unhideWhenUsed/>
    <w:qFormat/>
    <w:rsid w:val="006F1965"/>
    <w:pPr>
      <w:keepLines w:val="0"/>
      <w:widowControl w:val="0"/>
      <w:autoSpaceDE w:val="0"/>
      <w:autoSpaceDN w:val="0"/>
      <w:spacing w:after="0" w:line="240" w:lineRule="auto"/>
      <w:jc w:val="left"/>
    </w:pPr>
    <w:rPr>
      <w:rFonts w:eastAsia="Book Antiqua" w:cs="Book Antiqua"/>
      <w:i/>
      <w:iCs/>
      <w:sz w:val="19"/>
      <w:szCs w:val="19"/>
      <w:lang w:val="en-US" w:eastAsia="en-US"/>
    </w:rPr>
  </w:style>
  <w:style w:type="character" w:customStyle="1" w:styleId="BodyTextChar">
    <w:name w:val="Body Text Char"/>
    <w:basedOn w:val="DefaultParagraphFont"/>
    <w:link w:val="BodyText"/>
    <w:uiPriority w:val="1"/>
    <w:semiHidden/>
    <w:rsid w:val="006F1965"/>
    <w:rPr>
      <w:rFonts w:ascii="Book Antiqua" w:eastAsia="Book Antiqua" w:hAnsi="Book Antiqua" w:cs="Book Antiqua"/>
      <w:i/>
      <w:iCs/>
      <w:sz w:val="19"/>
      <w:szCs w:val="19"/>
    </w:rPr>
  </w:style>
  <w:style w:type="character" w:styleId="FootnoteReference">
    <w:name w:val="footnote reference"/>
    <w:uiPriority w:val="99"/>
    <w:unhideWhenUsed/>
    <w:rsid w:val="00B3639E"/>
    <w:rPr>
      <w:rFonts w:ascii="Book Antiqua" w:hAnsi="Book Antiqua"/>
      <w:b w:val="0"/>
      <w:bCs w:val="0"/>
      <w:i w:val="0"/>
      <w:iCs w:val="0"/>
      <w:sz w:val="20"/>
      <w:vertAlign w:val="superscript"/>
    </w:rPr>
  </w:style>
  <w:style w:type="paragraph" w:styleId="FootnoteText">
    <w:name w:val="footnote text"/>
    <w:basedOn w:val="Normal"/>
    <w:link w:val="FootnoteTextChar"/>
    <w:autoRedefine/>
    <w:uiPriority w:val="99"/>
    <w:unhideWhenUsed/>
    <w:qFormat/>
    <w:rsid w:val="004B7A67"/>
    <w:pPr>
      <w:tabs>
        <w:tab w:val="left" w:pos="709"/>
      </w:tabs>
      <w:spacing w:before="120" w:after="120" w:line="240" w:lineRule="auto"/>
      <w:jc w:val="left"/>
    </w:pPr>
    <w:rPr>
      <w:rFonts w:ascii="Arial" w:hAnsi="Arial" w:cs="Arial"/>
      <w:sz w:val="15"/>
      <w:szCs w:val="15"/>
    </w:rPr>
  </w:style>
  <w:style w:type="character" w:customStyle="1" w:styleId="FootnoteTextChar">
    <w:name w:val="Footnote Text Char"/>
    <w:basedOn w:val="DefaultParagraphFont"/>
    <w:link w:val="FootnoteText"/>
    <w:uiPriority w:val="99"/>
    <w:rsid w:val="004B7A67"/>
    <w:rPr>
      <w:rFonts w:ascii="Arial" w:eastAsia="Times New Roman" w:hAnsi="Arial" w:cs="Arial"/>
      <w:sz w:val="15"/>
      <w:szCs w:val="15"/>
      <w:lang w:val="en-AU" w:eastAsia="en-AU"/>
    </w:rPr>
  </w:style>
  <w:style w:type="paragraph" w:customStyle="1" w:styleId="TableHeading">
    <w:name w:val="Table Heading"/>
    <w:basedOn w:val="Normal"/>
    <w:link w:val="TableHeadingChar"/>
    <w:rsid w:val="00A64635"/>
    <w:pPr>
      <w:keepNext/>
      <w:keepLines w:val="0"/>
      <w:spacing w:before="120" w:after="20" w:line="240" w:lineRule="auto"/>
      <w:jc w:val="left"/>
    </w:pPr>
    <w:rPr>
      <w:rFonts w:ascii="Arial" w:hAnsi="Arial"/>
      <w:b/>
    </w:rPr>
  </w:style>
  <w:style w:type="character" w:customStyle="1" w:styleId="TableHeadingChar">
    <w:name w:val="Table Heading Char"/>
    <w:link w:val="TableHeading"/>
    <w:rsid w:val="00A64635"/>
    <w:rPr>
      <w:rFonts w:ascii="Arial" w:eastAsia="Times New Roman" w:hAnsi="Arial" w:cs="Times New Roman"/>
      <w:b/>
      <w:sz w:val="20"/>
      <w:szCs w:val="20"/>
      <w:lang w:val="en-AU" w:eastAsia="en-AU"/>
    </w:rPr>
  </w:style>
  <w:style w:type="table" w:customStyle="1" w:styleId="TableGrid1">
    <w:name w:val="Table Grid1"/>
    <w:basedOn w:val="TableNormal"/>
    <w:uiPriority w:val="59"/>
    <w:rsid w:val="000B0C86"/>
    <w:pPr>
      <w:spacing w:after="240" w:line="260" w:lineRule="exac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Odd">
    <w:name w:val="Header Odd"/>
    <w:basedOn w:val="Normal"/>
    <w:rsid w:val="00A64635"/>
    <w:pPr>
      <w:keepLines w:val="0"/>
      <w:spacing w:after="0" w:line="240" w:lineRule="auto"/>
      <w:jc w:val="right"/>
    </w:pPr>
    <w:rPr>
      <w:i/>
    </w:rPr>
  </w:style>
  <w:style w:type="table" w:styleId="TableGrid">
    <w:name w:val="Table Grid"/>
    <w:basedOn w:val="TableNormal"/>
    <w:rsid w:val="007B4A6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Normal"/>
    <w:rsid w:val="00A64635"/>
    <w:pPr>
      <w:keepLines w:val="0"/>
      <w:spacing w:after="0" w:line="240" w:lineRule="auto"/>
      <w:jc w:val="left"/>
    </w:pPr>
    <w:rPr>
      <w:i/>
    </w:rPr>
  </w:style>
  <w:style w:type="paragraph" w:styleId="TOC2">
    <w:name w:val="toc 2"/>
    <w:basedOn w:val="Normal"/>
    <w:next w:val="Normal"/>
    <w:autoRedefine/>
    <w:rsid w:val="00EB1A8B"/>
    <w:pPr>
      <w:keepNext/>
      <w:tabs>
        <w:tab w:val="right" w:leader="dot" w:pos="7700"/>
      </w:tabs>
      <w:spacing w:before="80" w:after="0" w:line="240" w:lineRule="auto"/>
      <w:ind w:right="851"/>
      <w:jc w:val="left"/>
    </w:pPr>
    <w:rPr>
      <w:rFonts w:ascii="Arial" w:hAnsi="Arial"/>
    </w:rPr>
  </w:style>
  <w:style w:type="paragraph" w:customStyle="1" w:styleId="Department">
    <w:name w:val="Department"/>
    <w:basedOn w:val="Normal"/>
    <w:rsid w:val="000E545B"/>
    <w:pPr>
      <w:spacing w:after="0" w:line="240" w:lineRule="auto"/>
      <w:jc w:val="center"/>
    </w:pPr>
    <w:rPr>
      <w:rFonts w:ascii="Arial" w:hAnsi="Arial"/>
      <w:b/>
      <w:sz w:val="52"/>
    </w:rPr>
  </w:style>
  <w:style w:type="paragraph" w:customStyle="1" w:styleId="PartHeading-TOC">
    <w:name w:val="Part Heading - TOC"/>
    <w:basedOn w:val="PartHeading"/>
    <w:rsid w:val="00FA15D4"/>
    <w:rPr>
      <w:rFonts w:ascii="Arial" w:hAnsi="Arial"/>
      <w:smallCaps/>
    </w:rPr>
  </w:style>
  <w:style w:type="character" w:customStyle="1" w:styleId="Heading3Char">
    <w:name w:val="Heading 3 Char"/>
    <w:link w:val="Heading3"/>
    <w:rsid w:val="00FD100E"/>
    <w:rPr>
      <w:rFonts w:ascii="Arial" w:eastAsia="Times New Roman" w:hAnsi="Arial" w:cs="Times New Roman"/>
      <w:b/>
      <w:smallCaps/>
      <w:sz w:val="26"/>
      <w:szCs w:val="20"/>
      <w:lang w:val="en-AU" w:eastAsia="en-AU"/>
    </w:rPr>
  </w:style>
  <w:style w:type="paragraph" w:styleId="ListParagraph">
    <w:name w:val="List Paragraph"/>
    <w:basedOn w:val="Normal"/>
    <w:link w:val="ListParagraphChar"/>
    <w:uiPriority w:val="34"/>
    <w:qFormat/>
    <w:rsid w:val="00FD100E"/>
    <w:pPr>
      <w:spacing w:before="240" w:after="200" w:line="276" w:lineRule="auto"/>
      <w:ind w:left="720"/>
      <w:contextualSpacing/>
      <w:jc w:val="left"/>
    </w:pPr>
    <w:rPr>
      <w:rFonts w:ascii="Arial" w:hAnsi="Arial"/>
      <w:sz w:val="22"/>
      <w:szCs w:val="22"/>
      <w:lang w:eastAsia="en-US"/>
    </w:rPr>
  </w:style>
  <w:style w:type="character" w:customStyle="1" w:styleId="ListParagraphChar">
    <w:name w:val="List Paragraph Char"/>
    <w:basedOn w:val="DefaultParagraphFont"/>
    <w:link w:val="ListParagraph"/>
    <w:uiPriority w:val="34"/>
    <w:locked/>
    <w:rsid w:val="00F914E0"/>
    <w:rPr>
      <w:rFonts w:ascii="Arial" w:eastAsia="Times New Roman" w:hAnsi="Arial" w:cs="Times New Roman"/>
      <w:lang w:val="en-AU"/>
    </w:rPr>
  </w:style>
  <w:style w:type="character" w:customStyle="1" w:styleId="normaltextrun">
    <w:name w:val="normaltextrun"/>
    <w:basedOn w:val="DefaultParagraphFont"/>
    <w:rsid w:val="00CF16FD"/>
  </w:style>
  <w:style w:type="character" w:customStyle="1" w:styleId="eop">
    <w:name w:val="eop"/>
    <w:basedOn w:val="DefaultParagraphFont"/>
    <w:rsid w:val="00D43796"/>
  </w:style>
  <w:style w:type="paragraph" w:customStyle="1" w:styleId="paragraph">
    <w:name w:val="paragraph"/>
    <w:basedOn w:val="Normal"/>
    <w:rsid w:val="00D43796"/>
    <w:pPr>
      <w:keepLines w:val="0"/>
      <w:spacing w:before="100" w:beforeAutospacing="1" w:after="100" w:afterAutospacing="1" w:line="240" w:lineRule="auto"/>
      <w:jc w:val="left"/>
    </w:pPr>
    <w:rPr>
      <w:rFonts w:ascii="Times New Roman" w:hAnsi="Times New Roman"/>
      <w:sz w:val="24"/>
      <w:szCs w:val="24"/>
    </w:rPr>
  </w:style>
  <w:style w:type="paragraph" w:customStyle="1" w:styleId="BodyText1">
    <w:name w:val="Body Text1"/>
    <w:link w:val="BodyText1Char"/>
    <w:qFormat/>
    <w:rsid w:val="00C803FC"/>
    <w:pPr>
      <w:spacing w:after="113" w:line="260" w:lineRule="atLeast"/>
    </w:pPr>
    <w:rPr>
      <w:rFonts w:ascii="Arial" w:eastAsia="Times New Roman" w:hAnsi="Arial" w:cs="Times New Roman"/>
      <w:sz w:val="16"/>
      <w:szCs w:val="24"/>
      <w:lang w:val="en-AU"/>
    </w:rPr>
  </w:style>
  <w:style w:type="character" w:customStyle="1" w:styleId="BodyText1Char">
    <w:name w:val="Body Text1 Char"/>
    <w:basedOn w:val="DefaultParagraphFont"/>
    <w:link w:val="BodyText1"/>
    <w:locked/>
    <w:rsid w:val="00C803FC"/>
    <w:rPr>
      <w:rFonts w:ascii="Arial" w:eastAsia="Times New Roman" w:hAnsi="Arial" w:cs="Times New Roman"/>
      <w:sz w:val="16"/>
      <w:szCs w:val="24"/>
      <w:lang w:val="en-AU"/>
    </w:rPr>
  </w:style>
  <w:style w:type="table" w:customStyle="1" w:styleId="CDMRange1">
    <w:name w:val="CDM Range 1"/>
    <w:basedOn w:val="TableNormal"/>
    <w:next w:val="TableNormal"/>
    <w:uiPriority w:val="99"/>
    <w:semiHidden/>
    <w:unhideWhenUsed/>
    <w:tblPr/>
  </w:style>
  <w:style w:type="paragraph" w:customStyle="1" w:styleId="TableGraphic">
    <w:name w:val="Table Graphic"/>
    <w:basedOn w:val="Normal"/>
    <w:next w:val="Normal"/>
    <w:uiPriority w:val="99"/>
    <w:rsid w:val="00ED6780"/>
    <w:pPr>
      <w:spacing w:before="240" w:line="240" w:lineRule="auto"/>
      <w:ind w:right="-113"/>
    </w:pPr>
    <w:rPr>
      <w:i/>
      <w:color w:val="FF0000"/>
      <w:sz w:val="15"/>
    </w:rPr>
  </w:style>
  <w:style w:type="table" w:customStyle="1" w:styleId="CDMRange2">
    <w:name w:val="CDM Range 2"/>
    <w:basedOn w:val="TableNormal"/>
    <w:next w:val="TableNormal"/>
    <w:uiPriority w:val="99"/>
    <w:semiHidden/>
    <w:unhideWhenUsed/>
    <w:tblPr/>
  </w:style>
  <w:style w:type="paragraph" w:customStyle="1" w:styleId="Style1">
    <w:name w:val="Style1"/>
    <w:link w:val="Style1Char"/>
    <w:qFormat/>
    <w:rsid w:val="00561B1D"/>
    <w:pPr>
      <w:spacing w:before="240" w:after="0" w:line="259" w:lineRule="auto"/>
    </w:pPr>
    <w:rPr>
      <w:rFonts w:ascii="Arial Bold" w:eastAsia="Times New Roman" w:hAnsi="Arial Bold" w:cs="Times New Roman"/>
      <w:b/>
      <w:sz w:val="20"/>
      <w:szCs w:val="20"/>
      <w:lang w:val="en-AU" w:eastAsia="en-AU"/>
    </w:rPr>
  </w:style>
  <w:style w:type="character" w:customStyle="1" w:styleId="Style1Char">
    <w:name w:val="Style1 Char"/>
    <w:basedOn w:val="DefaultParagraphFont"/>
    <w:link w:val="Style1"/>
    <w:rsid w:val="00561B1D"/>
    <w:rPr>
      <w:rFonts w:ascii="Arial Bold" w:eastAsia="Times New Roman" w:hAnsi="Arial Bold" w:cs="Times New Roman"/>
      <w:b/>
      <w:sz w:val="20"/>
      <w:szCs w:val="20"/>
      <w:lang w:val="en-AU" w:eastAsia="en-AU"/>
    </w:rPr>
  </w:style>
  <w:style w:type="paragraph" w:customStyle="1" w:styleId="ChartandTableFootnote">
    <w:name w:val="Chart and Table Footnote"/>
    <w:basedOn w:val="Normal"/>
    <w:next w:val="Normal"/>
    <w:link w:val="ChartandTableFootnoteChar"/>
    <w:rsid w:val="0088779F"/>
    <w:pPr>
      <w:keepLines w:val="0"/>
      <w:tabs>
        <w:tab w:val="left" w:pos="284"/>
      </w:tabs>
      <w:spacing w:after="0" w:line="240" w:lineRule="auto"/>
    </w:pPr>
    <w:rPr>
      <w:rFonts w:ascii="Arial" w:eastAsia="Calibri" w:hAnsi="Arial" w:cs="Arial"/>
      <w:color w:val="000000"/>
      <w:sz w:val="16"/>
      <w:szCs w:val="22"/>
      <w:lang w:val="x-none" w:eastAsia="x-none"/>
    </w:rPr>
  </w:style>
  <w:style w:type="character" w:customStyle="1" w:styleId="ChartandTableFootnoteChar">
    <w:name w:val="Chart and Table Footnote Char"/>
    <w:link w:val="ChartandTableFootnote"/>
    <w:locked/>
    <w:rsid w:val="0088779F"/>
    <w:rPr>
      <w:rFonts w:ascii="Arial" w:eastAsia="Calibri" w:hAnsi="Arial" w:cs="Arial"/>
      <w:color w:val="000000"/>
      <w:sz w:val="16"/>
      <w:lang w:val="x-none" w:eastAsia="x-none"/>
    </w:rPr>
  </w:style>
  <w:style w:type="paragraph" w:customStyle="1" w:styleId="ExampleText">
    <w:name w:val="Example Text"/>
    <w:basedOn w:val="Normal"/>
    <w:rsid w:val="0031589C"/>
    <w:pPr>
      <w:jc w:val="left"/>
    </w:pPr>
    <w:rPr>
      <w:i/>
      <w:color w:val="FF0000"/>
    </w:rPr>
  </w:style>
  <w:style w:type="paragraph" w:customStyle="1" w:styleId="TableParagraph">
    <w:name w:val="Table Paragraph"/>
    <w:uiPriority w:val="1"/>
    <w:qFormat/>
    <w:rsid w:val="00797601"/>
    <w:pPr>
      <w:widowControl w:val="0"/>
      <w:autoSpaceDE w:val="0"/>
      <w:autoSpaceDN w:val="0"/>
      <w:spacing w:after="0" w:line="240" w:lineRule="auto"/>
    </w:pPr>
    <w:rPr>
      <w:rFonts w:ascii="Book Antiqua" w:eastAsia="Arial" w:hAnsi="Book Antiqua" w:cs="Arial"/>
      <w:sz w:val="19"/>
    </w:rPr>
  </w:style>
  <w:style w:type="character" w:customStyle="1" w:styleId="ExampletextCharChar">
    <w:name w:val="Example text Char Char"/>
    <w:link w:val="Exampletext0"/>
    <w:locked/>
    <w:rsid w:val="0031589C"/>
    <w:rPr>
      <w:rFonts w:ascii="Book Antiqua" w:eastAsia="Times New Roman" w:hAnsi="Book Antiqua" w:cs="Times New Roman"/>
      <w:i/>
      <w:color w:val="FF0000"/>
      <w:sz w:val="20"/>
      <w:szCs w:val="20"/>
      <w:lang w:val="en-AU" w:eastAsia="en-AU"/>
    </w:rPr>
  </w:style>
  <w:style w:type="paragraph" w:customStyle="1" w:styleId="Exampletext0">
    <w:name w:val="Example text"/>
    <w:basedOn w:val="Normal"/>
    <w:link w:val="ExampletextCharChar"/>
    <w:rsid w:val="0031589C"/>
    <w:rPr>
      <w:i/>
      <w:color w:val="FF0000"/>
    </w:rPr>
  </w:style>
  <w:style w:type="paragraph" w:customStyle="1" w:styleId="NormalBox">
    <w:name w:val="Normal Box"/>
    <w:basedOn w:val="Normal"/>
    <w:next w:val="Normal"/>
    <w:qFormat/>
    <w:rsid w:val="0060600D"/>
    <w:pPr>
      <w:spacing w:after="120"/>
    </w:pPr>
    <w:rPr>
      <w:sz w:val="19"/>
      <w:lang w:val="en-GB"/>
    </w:rPr>
  </w:style>
  <w:style w:type="paragraph" w:customStyle="1" w:styleId="BookAntiqua10">
    <w:name w:val="Book Antiqua 10"/>
    <w:link w:val="BookAntiqua10Char"/>
    <w:qFormat/>
    <w:rsid w:val="00C25851"/>
    <w:pPr>
      <w:spacing w:after="160" w:line="259" w:lineRule="auto"/>
    </w:pPr>
    <w:rPr>
      <w:rFonts w:ascii="Book Antiqua" w:eastAsia="Times New Roman" w:hAnsi="Book Antiqua" w:cs="Times New Roman"/>
      <w:sz w:val="20"/>
      <w:szCs w:val="20"/>
      <w:lang w:val="en-AU" w:eastAsia="en-AU"/>
    </w:rPr>
  </w:style>
  <w:style w:type="character" w:customStyle="1" w:styleId="BookAntiqua10Char">
    <w:name w:val="Book Antiqua 10 Char"/>
    <w:basedOn w:val="DefaultParagraphFont"/>
    <w:link w:val="BookAntiqua10"/>
    <w:rsid w:val="00C25851"/>
    <w:rPr>
      <w:rFonts w:ascii="Book Antiqua" w:eastAsia="Times New Roman" w:hAnsi="Book Antiqua" w:cs="Times New Roman"/>
      <w:sz w:val="20"/>
      <w:szCs w:val="20"/>
      <w:lang w:val="en-AU" w:eastAsia="en-AU"/>
    </w:rPr>
  </w:style>
  <w:style w:type="paragraph" w:customStyle="1" w:styleId="Style2">
    <w:name w:val="Style2"/>
    <w:link w:val="Style2Char"/>
    <w:qFormat/>
    <w:rsid w:val="00B871EB"/>
    <w:pPr>
      <w:spacing w:before="100" w:beforeAutospacing="1" w:afterAutospacing="1"/>
    </w:pPr>
    <w:rPr>
      <w:rFonts w:ascii="Arial" w:eastAsia="Calibri" w:hAnsi="Arial" w:cs="Times New Roman"/>
      <w:sz w:val="20"/>
      <w:szCs w:val="20"/>
      <w:lang w:val="en-AU" w:eastAsia="en-AU"/>
    </w:rPr>
  </w:style>
  <w:style w:type="character" w:customStyle="1" w:styleId="Style2Char">
    <w:name w:val="Style2 Char"/>
    <w:basedOn w:val="DefaultParagraphFont"/>
    <w:link w:val="Style2"/>
    <w:rsid w:val="00B871EB"/>
    <w:rPr>
      <w:rFonts w:ascii="Arial" w:eastAsia="Calibri" w:hAnsi="Arial" w:cs="Times New Roman"/>
      <w:sz w:val="20"/>
      <w:szCs w:val="20"/>
      <w:lang w:val="en-AU" w:eastAsia="en-AU"/>
    </w:rPr>
  </w:style>
  <w:style w:type="table" w:customStyle="1" w:styleId="EDU-Basic1">
    <w:name w:val="EDU - Basic1"/>
    <w:basedOn w:val="TableNormal"/>
    <w:uiPriority w:val="99"/>
    <w:rsid w:val="00B871EB"/>
    <w:pPr>
      <w:spacing w:before="100" w:beforeAutospacing="1" w:after="100" w:afterAutospacing="1" w:line="240" w:lineRule="auto"/>
    </w:pPr>
    <w:rPr>
      <w:rFonts w:ascii="Calibri" w:eastAsia="Calibri"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cPr>
    </w:tblStylePr>
    <w:tblStylePr w:type="firstCol">
      <w:rPr>
        <w:b w:val="0"/>
      </w:rPr>
    </w:tblStylePr>
  </w:style>
  <w:style w:type="table" w:customStyle="1" w:styleId="EDU-Basic2">
    <w:name w:val="EDU - Basic2"/>
    <w:basedOn w:val="TableNormal"/>
    <w:uiPriority w:val="99"/>
    <w:rsid w:val="00BD0F7B"/>
    <w:pPr>
      <w:spacing w:before="100" w:beforeAutospacing="1" w:after="100" w:afterAutospacing="1" w:line="240" w:lineRule="auto"/>
    </w:pPr>
    <w:rPr>
      <w:rFonts w:ascii="Calibri" w:eastAsia="Calibri"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cPr>
    </w:tblStylePr>
    <w:tblStylePr w:type="firstCol">
      <w:rPr>
        <w:b w:val="0"/>
      </w:rPr>
    </w:tblStylePr>
  </w:style>
  <w:style w:type="table" w:customStyle="1" w:styleId="TableGrid2">
    <w:name w:val="Table Grid2"/>
    <w:basedOn w:val="TableNormal"/>
    <w:next w:val="TableGrid"/>
    <w:uiPriority w:val="39"/>
    <w:rsid w:val="00BD0F7B"/>
    <w:pPr>
      <w:spacing w:after="0" w:line="240" w:lineRule="auto"/>
    </w:pPr>
    <w:rPr>
      <w:rFonts w:ascii="Calibri" w:eastAsia="Calibri"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U-Basic3">
    <w:name w:val="EDU - Basic3"/>
    <w:basedOn w:val="TableNormal"/>
    <w:uiPriority w:val="99"/>
    <w:rsid w:val="00BD0F7B"/>
    <w:pPr>
      <w:spacing w:before="100" w:beforeAutospacing="1" w:after="100" w:afterAutospacing="1" w:line="240" w:lineRule="auto"/>
    </w:pPr>
    <w:rPr>
      <w:rFonts w:ascii="Calibri" w:eastAsia="Calibri"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cPr>
    </w:tblStylePr>
    <w:tblStylePr w:type="firstCol">
      <w:rPr>
        <w:b w:val="0"/>
      </w:rPr>
    </w:tblStylePr>
  </w:style>
  <w:style w:type="table" w:customStyle="1" w:styleId="TableGrid3">
    <w:name w:val="Table Grid3"/>
    <w:basedOn w:val="TableNormal"/>
    <w:next w:val="TableGrid"/>
    <w:uiPriority w:val="39"/>
    <w:rsid w:val="00BD0F7B"/>
    <w:pPr>
      <w:spacing w:after="0" w:line="240" w:lineRule="auto"/>
    </w:pPr>
    <w:rPr>
      <w:rFonts w:ascii="Calibri" w:eastAsia="Calibri"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U-Basic4">
    <w:name w:val="EDU - Basic4"/>
    <w:basedOn w:val="TableNormal"/>
    <w:uiPriority w:val="99"/>
    <w:rsid w:val="00BD0F7B"/>
    <w:pPr>
      <w:spacing w:before="100" w:beforeAutospacing="1" w:after="100" w:afterAutospacing="1" w:line="240" w:lineRule="auto"/>
    </w:pPr>
    <w:rPr>
      <w:rFonts w:ascii="Calibri" w:eastAsia="Calibri"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cPr>
    </w:tblStylePr>
    <w:tblStylePr w:type="firstCol">
      <w:rPr>
        <w:b w:val="0"/>
      </w:rPr>
    </w:tblStylePr>
  </w:style>
  <w:style w:type="table" w:customStyle="1" w:styleId="EDU-Basic5">
    <w:name w:val="EDU - Basic5"/>
    <w:basedOn w:val="TableNormal"/>
    <w:uiPriority w:val="99"/>
    <w:rsid w:val="00BD0F7B"/>
    <w:pPr>
      <w:spacing w:before="100" w:beforeAutospacing="1" w:after="100" w:afterAutospacing="1" w:line="240" w:lineRule="auto"/>
    </w:pPr>
    <w:rPr>
      <w:rFonts w:ascii="Calibri" w:eastAsia="Calibri"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cPr>
    </w:tblStylePr>
    <w:tblStylePr w:type="firstCol">
      <w:rPr>
        <w:b w:val="0"/>
      </w:rPr>
    </w:tblStylePr>
  </w:style>
  <w:style w:type="table" w:customStyle="1" w:styleId="EDU-Basic6">
    <w:name w:val="EDU - Basic6"/>
    <w:basedOn w:val="TableNormal"/>
    <w:uiPriority w:val="99"/>
    <w:rsid w:val="00906B03"/>
    <w:pPr>
      <w:spacing w:before="100" w:beforeAutospacing="1" w:after="100" w:afterAutospacing="1" w:line="240" w:lineRule="auto"/>
    </w:pPr>
    <w:rPr>
      <w:rFonts w:ascii="Calibri" w:eastAsia="Calibri"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cPr>
    </w:tblStylePr>
    <w:tblStylePr w:type="firstCol">
      <w:rPr>
        <w:b w:val="0"/>
      </w:rPr>
    </w:tblStylePr>
  </w:style>
  <w:style w:type="table" w:customStyle="1" w:styleId="EDU-Basic7">
    <w:name w:val="EDU - Basic7"/>
    <w:basedOn w:val="TableNormal"/>
    <w:uiPriority w:val="99"/>
    <w:rsid w:val="00906B03"/>
    <w:pPr>
      <w:spacing w:before="100" w:beforeAutospacing="1" w:after="100" w:afterAutospacing="1" w:line="240" w:lineRule="auto"/>
    </w:pPr>
    <w:rPr>
      <w:rFonts w:ascii="Calibri" w:eastAsia="Calibri"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cPr>
    </w:tblStylePr>
    <w:tblStylePr w:type="firstCol">
      <w:rPr>
        <w:b w:val="0"/>
      </w:rPr>
    </w:tblStylePr>
  </w:style>
  <w:style w:type="table" w:customStyle="1" w:styleId="EDU-Basic8">
    <w:name w:val="EDU - Basic8"/>
    <w:basedOn w:val="TableNormal"/>
    <w:uiPriority w:val="99"/>
    <w:rsid w:val="00906B03"/>
    <w:pPr>
      <w:spacing w:before="100" w:beforeAutospacing="1" w:after="100" w:afterAutospacing="1" w:line="240" w:lineRule="auto"/>
    </w:pPr>
    <w:rPr>
      <w:rFonts w:ascii="Calibri" w:eastAsia="Calibri"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cPr>
    </w:tblStylePr>
    <w:tblStylePr w:type="firstCol">
      <w:rPr>
        <w:b w:val="0"/>
      </w:rPr>
    </w:tblStylePr>
  </w:style>
  <w:style w:type="table" w:customStyle="1" w:styleId="EDU-Basic9">
    <w:name w:val="EDU - Basic9"/>
    <w:basedOn w:val="TableNormal"/>
    <w:uiPriority w:val="99"/>
    <w:rsid w:val="00906B03"/>
    <w:pPr>
      <w:spacing w:before="100" w:beforeAutospacing="1" w:after="100" w:afterAutospacing="1" w:line="240" w:lineRule="auto"/>
    </w:pPr>
    <w:rPr>
      <w:rFonts w:ascii="Calibri" w:eastAsia="Calibri"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cPr>
    </w:tblStylePr>
    <w:tblStylePr w:type="firstCol">
      <w:rPr>
        <w:b w:val="0"/>
      </w:rPr>
    </w:tblStylePr>
  </w:style>
  <w:style w:type="paragraph" w:customStyle="1" w:styleId="TableColumnHeadingLeft">
    <w:name w:val="Table Column Heading Left"/>
    <w:basedOn w:val="Normal"/>
    <w:autoRedefine/>
    <w:rsid w:val="00104502"/>
    <w:pPr>
      <w:pBdr>
        <w:top w:val="nil"/>
        <w:left w:val="nil"/>
        <w:bottom w:val="nil"/>
        <w:right w:val="nil"/>
        <w:between w:val="nil"/>
        <w:bar w:val="nil"/>
      </w:pBdr>
      <w:tabs>
        <w:tab w:val="left" w:pos="-78"/>
        <w:tab w:val="left" w:pos="567"/>
      </w:tabs>
      <w:autoSpaceDE w:val="0"/>
      <w:autoSpaceDN w:val="0"/>
      <w:spacing w:before="60" w:after="60" w:line="240" w:lineRule="auto"/>
      <w:ind w:right="108"/>
      <w:jc w:val="left"/>
    </w:pPr>
    <w:rPr>
      <w:rFonts w:ascii="Arial" w:eastAsia="Arial" w:hAnsi="Arial" w:cs="Arial"/>
      <w:b/>
      <w:bCs/>
      <w:color w:val="000000"/>
      <w:sz w:val="16"/>
      <w:szCs w:val="16"/>
      <w:lang w:val="en-US"/>
    </w:rPr>
  </w:style>
  <w:style w:type="paragraph" w:customStyle="1" w:styleId="Arial10">
    <w:name w:val="Arial 10"/>
    <w:link w:val="Arial10Char"/>
    <w:qFormat/>
    <w:rsid w:val="00C16FD6"/>
    <w:pPr>
      <w:spacing w:after="120" w:line="240" w:lineRule="auto"/>
    </w:pPr>
    <w:rPr>
      <w:rFonts w:ascii="Arial" w:eastAsia="Times New Roman" w:hAnsi="Arial" w:cs="Arial"/>
      <w:bCs/>
      <w:i/>
      <w:iCs/>
      <w:color w:val="000000"/>
      <w:sz w:val="20"/>
      <w:szCs w:val="20"/>
      <w:lang w:val="en-AU" w:eastAsia="en-AU"/>
    </w:rPr>
  </w:style>
  <w:style w:type="character" w:customStyle="1" w:styleId="Arial10Char">
    <w:name w:val="Arial 10 Char"/>
    <w:basedOn w:val="DefaultParagraphFont"/>
    <w:link w:val="Arial10"/>
    <w:rsid w:val="00C16FD6"/>
    <w:rPr>
      <w:rFonts w:ascii="Arial" w:eastAsia="Times New Roman" w:hAnsi="Arial" w:cs="Arial"/>
      <w:bCs/>
      <w:i/>
      <w:iCs/>
      <w:color w:val="000000"/>
      <w:sz w:val="20"/>
      <w:szCs w:val="20"/>
      <w:lang w:val="en-AU" w:eastAsia="en-AU"/>
    </w:rPr>
  </w:style>
  <w:style w:type="paragraph" w:customStyle="1" w:styleId="BookAntiqua">
    <w:name w:val="Book Antiqua"/>
    <w:link w:val="BookAntiquaChar"/>
    <w:qFormat/>
    <w:rsid w:val="00C16FD6"/>
    <w:pPr>
      <w:spacing w:after="160" w:line="259" w:lineRule="auto"/>
    </w:pPr>
    <w:rPr>
      <w:rFonts w:ascii="Book Antiqua" w:eastAsia="Times New Roman" w:hAnsi="Book Antiqua" w:cs="Times New Roman"/>
      <w:sz w:val="20"/>
      <w:szCs w:val="20"/>
      <w:lang w:val="en-AU" w:eastAsia="en-AU"/>
    </w:rPr>
  </w:style>
  <w:style w:type="character" w:customStyle="1" w:styleId="BookAntiquaChar">
    <w:name w:val="Book Antiqua Char"/>
    <w:basedOn w:val="DefaultParagraphFont"/>
    <w:link w:val="BookAntiqua"/>
    <w:rsid w:val="00C16FD6"/>
    <w:rPr>
      <w:rFonts w:ascii="Book Antiqua" w:eastAsia="Times New Roman" w:hAnsi="Book Antiqua" w:cs="Times New Roman"/>
      <w:sz w:val="20"/>
      <w:szCs w:val="20"/>
      <w:lang w:val="en-AU" w:eastAsia="en-AU"/>
    </w:rPr>
  </w:style>
  <w:style w:type="table" w:customStyle="1" w:styleId="EDU-Basic">
    <w:name w:val="EDU - Basic"/>
    <w:basedOn w:val="TableNormal"/>
    <w:uiPriority w:val="99"/>
    <w:rsid w:val="00FA51D7"/>
    <w:pPr>
      <w:spacing w:before="100" w:beforeAutospacing="1" w:after="100" w:afterAutospacing="1" w:line="240" w:lineRule="auto"/>
    </w:pPr>
    <w:rPr>
      <w:rFonts w:ascii="Calibri" w:eastAsia="Calibri"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cPr>
    </w:tblStylePr>
    <w:tblStylePr w:type="firstCol">
      <w:rPr>
        <w:b w:val="0"/>
      </w:rPr>
    </w:tblStylePr>
  </w:style>
  <w:style w:type="character" w:customStyle="1" w:styleId="cf01">
    <w:name w:val="cf01"/>
    <w:basedOn w:val="DefaultParagraphFont"/>
    <w:rsid w:val="006C2F6A"/>
    <w:rPr>
      <w:rFonts w:ascii="Segoe UI" w:hAnsi="Segoe UI" w:cs="Segoe UI"/>
      <w:sz w:val="18"/>
      <w:szCs w:val="18"/>
    </w:rPr>
  </w:style>
  <w:style w:type="character" w:styleId="BookTitle">
    <w:name w:val="Book Title"/>
    <w:uiPriority w:val="33"/>
    <w:qFormat/>
    <w:rsid w:val="002A6A1A"/>
    <w:rPr>
      <w:rFonts w:cs="Times New Roman"/>
      <w:i/>
      <w:smallCaps/>
      <w:spacing w:val="5"/>
    </w:rPr>
  </w:style>
  <w:style w:type="paragraph" w:customStyle="1" w:styleId="ChartandTableFootnoteAlpha">
    <w:name w:val="Chart and Table Footnote Alpha"/>
    <w:basedOn w:val="Normal"/>
    <w:next w:val="Normal"/>
    <w:rsid w:val="002A6A1A"/>
    <w:pPr>
      <w:keepNext/>
      <w:spacing w:after="0"/>
      <w:ind w:left="360" w:hanging="360"/>
    </w:pPr>
    <w:rPr>
      <w:rFonts w:ascii="Arial" w:hAnsi="Arial"/>
      <w:sz w:val="16"/>
    </w:rPr>
  </w:style>
  <w:style w:type="paragraph" w:customStyle="1" w:styleId="Source">
    <w:name w:val="Source"/>
    <w:basedOn w:val="Normal"/>
    <w:rsid w:val="00C10853"/>
    <w:pPr>
      <w:tabs>
        <w:tab w:val="left" w:pos="284"/>
      </w:tabs>
      <w:spacing w:after="0" w:line="240" w:lineRule="auto"/>
    </w:pPr>
    <w:rPr>
      <w:rFonts w:ascii="Arial" w:hAnsi="Arial"/>
      <w:sz w:val="16"/>
    </w:rPr>
  </w:style>
  <w:style w:type="character" w:customStyle="1" w:styleId="Heading5Char">
    <w:name w:val="Heading 5 Char"/>
    <w:link w:val="Heading5"/>
    <w:rsid w:val="007D76B1"/>
    <w:rPr>
      <w:rFonts w:ascii="Arial" w:eastAsia="Times New Roman" w:hAnsi="Arial" w:cs="Times New Roman"/>
      <w:b/>
      <w:bCs/>
      <w:iCs/>
      <w:sz w:val="20"/>
      <w:szCs w:val="26"/>
      <w:lang w:val="en-AU" w:eastAsia="en-AU"/>
    </w:rPr>
  </w:style>
  <w:style w:type="paragraph" w:customStyle="1" w:styleId="pf0">
    <w:name w:val="pf0"/>
    <w:basedOn w:val="Normal"/>
    <w:rsid w:val="007B5386"/>
    <w:pPr>
      <w:keepLines w:val="0"/>
      <w:spacing w:before="100" w:beforeAutospacing="1" w:after="100" w:afterAutospacing="1" w:line="240" w:lineRule="auto"/>
      <w:jc w:val="left"/>
    </w:pPr>
    <w:rPr>
      <w:rFonts w:ascii="Times New Roman" w:hAnsi="Times New Roman"/>
      <w:sz w:val="24"/>
      <w:szCs w:val="24"/>
    </w:rPr>
  </w:style>
  <w:style w:type="character" w:customStyle="1" w:styleId="Heading7Char">
    <w:name w:val="Heading 7 Char"/>
    <w:link w:val="Heading7"/>
    <w:rsid w:val="00A05252"/>
    <w:rPr>
      <w:rFonts w:ascii="Times New Roman" w:eastAsia="Times New Roman" w:hAnsi="Times New Roman" w:cs="Times New Roman"/>
      <w:sz w:val="24"/>
      <w:szCs w:val="24"/>
      <w:lang w:val="en-AU" w:eastAsia="en-AU"/>
    </w:rPr>
  </w:style>
  <w:style w:type="paragraph" w:customStyle="1" w:styleId="TableTextBase">
    <w:name w:val="Table Text Base"/>
    <w:link w:val="TableTextBaseChar"/>
    <w:rsid w:val="00632D30"/>
    <w:pPr>
      <w:spacing w:before="60" w:after="60" w:line="240" w:lineRule="auto"/>
    </w:pPr>
    <w:rPr>
      <w:rFonts w:ascii="Arial" w:hAnsi="Arial" w:cs="Arial"/>
      <w:sz w:val="16"/>
    </w:rPr>
  </w:style>
  <w:style w:type="character" w:customStyle="1" w:styleId="TableTextBaseChar">
    <w:name w:val="Table Text Base Char"/>
    <w:link w:val="TableTextBase"/>
    <w:locked/>
    <w:rsid w:val="00632D30"/>
    <w:rPr>
      <w:rFonts w:ascii="Arial" w:hAnsi="Arial" w:cs="Arial"/>
      <w:sz w:val="16"/>
    </w:rPr>
  </w:style>
  <w:style w:type="paragraph" w:customStyle="1" w:styleId="TableTextLeft">
    <w:name w:val="Table Text Left"/>
    <w:basedOn w:val="TableTextBase"/>
    <w:link w:val="TableTextLeftChar"/>
    <w:rsid w:val="00632D30"/>
  </w:style>
  <w:style w:type="character" w:customStyle="1" w:styleId="TableTextLeftChar">
    <w:name w:val="Table Text Left Char"/>
    <w:link w:val="TableTextLeft"/>
    <w:locked/>
    <w:rsid w:val="00632D30"/>
    <w:rPr>
      <w:rFonts w:ascii="Arial" w:hAnsi="Arial" w:cs="Arial"/>
      <w:sz w:val="16"/>
    </w:rPr>
  </w:style>
  <w:style w:type="paragraph" w:customStyle="1" w:styleId="Pa0">
    <w:name w:val="Pa0"/>
    <w:basedOn w:val="Normal"/>
    <w:next w:val="Normal"/>
    <w:uiPriority w:val="99"/>
    <w:rsid w:val="00636BCD"/>
    <w:pPr>
      <w:keepLines w:val="0"/>
      <w:autoSpaceDE w:val="0"/>
      <w:autoSpaceDN w:val="0"/>
      <w:adjustRightInd w:val="0"/>
      <w:spacing w:after="0" w:line="181" w:lineRule="atLeast"/>
      <w:jc w:val="left"/>
    </w:pPr>
    <w:rPr>
      <w:rFonts w:ascii="Sofia Pro Light" w:hAnsi="Sofia Pro Light"/>
      <w:sz w:val="24"/>
      <w:szCs w:val="24"/>
    </w:rPr>
  </w:style>
  <w:style w:type="character" w:customStyle="1" w:styleId="PBS16Actsitalics">
    <w:name w:val="PBS16 Acts (italics)"/>
    <w:basedOn w:val="DefaultParagraphFont"/>
    <w:uiPriority w:val="1"/>
    <w:rsid w:val="00D515FE"/>
    <w:rPr>
      <w:i/>
      <w:iCs w:val="0"/>
    </w:rPr>
  </w:style>
  <w:style w:type="paragraph" w:customStyle="1" w:styleId="PBS16Glossary">
    <w:name w:val="PBS16 Glossary"/>
    <w:basedOn w:val="Normal"/>
    <w:rsid w:val="003D43D1"/>
    <w:pPr>
      <w:keepLines w:val="0"/>
      <w:spacing w:before="40" w:after="40" w:line="240" w:lineRule="atLeast"/>
      <w:jc w:val="left"/>
    </w:pPr>
    <w:rPr>
      <w:sz w:val="18"/>
      <w:szCs w:val="18"/>
    </w:rPr>
  </w:style>
  <w:style w:type="paragraph" w:styleId="Revision">
    <w:name w:val="Revision"/>
    <w:hidden/>
    <w:uiPriority w:val="99"/>
    <w:semiHidden/>
    <w:rsid w:val="00CB7066"/>
    <w:pPr>
      <w:spacing w:after="0" w:line="240" w:lineRule="auto"/>
    </w:pPr>
    <w:rPr>
      <w:rFonts w:ascii="Book Antiqua" w:eastAsia="Times New Roman" w:hAnsi="Book Antiqua" w:cs="Times New Roman"/>
      <w:sz w:val="20"/>
      <w:szCs w:val="20"/>
      <w:lang w:val="en-AU" w:eastAsia="en-AU"/>
    </w:rPr>
  </w:style>
  <w:style w:type="character" w:styleId="CommentReference">
    <w:name w:val="annotation reference"/>
    <w:basedOn w:val="DefaultParagraphFont"/>
    <w:semiHidden/>
    <w:unhideWhenUsed/>
    <w:rsid w:val="00CB7066"/>
    <w:rPr>
      <w:sz w:val="16"/>
      <w:szCs w:val="16"/>
    </w:rPr>
  </w:style>
  <w:style w:type="paragraph" w:styleId="CommentText">
    <w:name w:val="annotation text"/>
    <w:basedOn w:val="Normal"/>
    <w:link w:val="CommentTextChar"/>
    <w:uiPriority w:val="99"/>
    <w:unhideWhenUsed/>
    <w:rsid w:val="00CB7066"/>
    <w:pPr>
      <w:spacing w:line="240" w:lineRule="auto"/>
    </w:pPr>
  </w:style>
  <w:style w:type="character" w:customStyle="1" w:styleId="CommentTextChar">
    <w:name w:val="Comment Text Char"/>
    <w:basedOn w:val="DefaultParagraphFont"/>
    <w:link w:val="CommentText"/>
    <w:uiPriority w:val="99"/>
    <w:rsid w:val="00CB7066"/>
    <w:rPr>
      <w:rFonts w:ascii="Book Antiqua" w:eastAsia="Times New Roman" w:hAnsi="Book Antiqua" w:cs="Times New Roman"/>
      <w:sz w:val="20"/>
      <w:szCs w:val="20"/>
      <w:lang w:val="en-AU" w:eastAsia="en-AU"/>
    </w:rPr>
  </w:style>
  <w:style w:type="paragraph" w:styleId="CommentSubject">
    <w:name w:val="annotation subject"/>
    <w:basedOn w:val="CommentText"/>
    <w:next w:val="CommentText"/>
    <w:link w:val="CommentSubjectChar"/>
    <w:semiHidden/>
    <w:unhideWhenUsed/>
    <w:rsid w:val="00CB7066"/>
    <w:rPr>
      <w:b/>
      <w:bCs/>
    </w:rPr>
  </w:style>
  <w:style w:type="character" w:customStyle="1" w:styleId="CommentSubjectChar">
    <w:name w:val="Comment Subject Char"/>
    <w:basedOn w:val="CommentTextChar"/>
    <w:link w:val="CommentSubject"/>
    <w:semiHidden/>
    <w:rsid w:val="00CB7066"/>
    <w:rPr>
      <w:rFonts w:ascii="Book Antiqua" w:eastAsia="Times New Roman" w:hAnsi="Book Antiqua" w:cs="Times New Roman"/>
      <w:b/>
      <w:bCs/>
      <w:sz w:val="20"/>
      <w:szCs w:val="20"/>
      <w:lang w:val="en-AU" w:eastAsia="en-AU"/>
    </w:rPr>
  </w:style>
  <w:style w:type="character" w:styleId="UnresolvedMention">
    <w:name w:val="Unresolved Mention"/>
    <w:basedOn w:val="DefaultParagraphFont"/>
    <w:rsid w:val="00A70624"/>
    <w:rPr>
      <w:color w:val="605E5C"/>
      <w:shd w:val="clear" w:color="auto" w:fill="E1DFDD"/>
    </w:rPr>
  </w:style>
  <w:style w:type="character" w:styleId="FollowedHyperlink">
    <w:name w:val="FollowedHyperlink"/>
    <w:basedOn w:val="DefaultParagraphFont"/>
    <w:semiHidden/>
    <w:unhideWhenUsed/>
    <w:rsid w:val="004D725E"/>
    <w:rPr>
      <w:color w:val="800080" w:themeColor="followedHyperlink"/>
      <w:u w:val="single"/>
    </w:rPr>
  </w:style>
  <w:style w:type="paragraph" w:customStyle="1" w:styleId="Style3">
    <w:name w:val="Style3"/>
    <w:link w:val="Style3Char"/>
    <w:qFormat/>
    <w:rsid w:val="004D725E"/>
    <w:rPr>
      <w:rFonts w:ascii="Book Antiqua" w:eastAsia="Arial" w:hAnsi="Book Antiqua" w:cs="Arial"/>
      <w:b/>
      <w:bCs/>
      <w:color w:val="000000"/>
      <w:sz w:val="19"/>
      <w:szCs w:val="20"/>
      <w:lang w:eastAsia="en-AU"/>
    </w:rPr>
  </w:style>
  <w:style w:type="character" w:customStyle="1" w:styleId="Style3Char">
    <w:name w:val="Style3 Char"/>
    <w:basedOn w:val="DefaultParagraphFont"/>
    <w:link w:val="Style3"/>
    <w:rsid w:val="004D725E"/>
    <w:rPr>
      <w:rFonts w:ascii="Book Antiqua" w:eastAsia="Arial" w:hAnsi="Book Antiqua" w:cs="Arial"/>
      <w:b/>
      <w:bCs/>
      <w:color w:val="000000"/>
      <w:sz w:val="19"/>
      <w:szCs w:val="20"/>
      <w:lang w:eastAsia="en-AU"/>
    </w:rPr>
  </w:style>
  <w:style w:type="paragraph" w:customStyle="1" w:styleId="Style4">
    <w:name w:val="Style4"/>
    <w:link w:val="Style4Char"/>
    <w:qFormat/>
    <w:rsid w:val="002B7054"/>
    <w:pPr>
      <w:pageBreakBefore/>
      <w:pBdr>
        <w:top w:val="nil"/>
        <w:left w:val="nil"/>
        <w:bottom w:val="nil"/>
        <w:right w:val="nil"/>
        <w:between w:val="nil"/>
        <w:bar w:val="nil"/>
      </w:pBdr>
    </w:pPr>
    <w:rPr>
      <w:rFonts w:ascii="Arial" w:eastAsia="Times New Roman" w:hAnsi="Arial" w:cs="Arial"/>
      <w:bCs/>
      <w:i/>
      <w:iCs/>
      <w:color w:val="000000"/>
      <w:sz w:val="20"/>
      <w:szCs w:val="20"/>
      <w:lang w:val="en-AU" w:eastAsia="en-AU"/>
    </w:rPr>
  </w:style>
  <w:style w:type="character" w:customStyle="1" w:styleId="Style4Char">
    <w:name w:val="Style4 Char"/>
    <w:basedOn w:val="DefaultParagraphFont"/>
    <w:link w:val="Style4"/>
    <w:rsid w:val="002B7054"/>
    <w:rPr>
      <w:rFonts w:ascii="Arial" w:eastAsia="Times New Roman" w:hAnsi="Arial" w:cs="Arial"/>
      <w:bCs/>
      <w:i/>
      <w:iCs/>
      <w:color w:val="000000"/>
      <w:sz w:val="20"/>
      <w:szCs w:val="20"/>
      <w:lang w:val="en-AU" w:eastAsia="en-AU"/>
    </w:rPr>
  </w:style>
  <w:style w:type="paragraph" w:customStyle="1" w:styleId="Style5">
    <w:name w:val="Style5"/>
    <w:link w:val="Style5Char"/>
    <w:qFormat/>
    <w:rsid w:val="004021FD"/>
    <w:rPr>
      <w:rFonts w:ascii="Arial" w:eastAsia="Arial" w:hAnsi="Arial" w:cs="Arial"/>
      <w:b/>
      <w:bCs/>
      <w:color w:val="000000"/>
      <w:sz w:val="16"/>
      <w:szCs w:val="16"/>
      <w:lang w:eastAsia="en-AU"/>
    </w:rPr>
  </w:style>
  <w:style w:type="character" w:customStyle="1" w:styleId="Style5Char">
    <w:name w:val="Style5 Char"/>
    <w:basedOn w:val="DefaultParagraphFont"/>
    <w:link w:val="Style5"/>
    <w:rsid w:val="004021FD"/>
    <w:rPr>
      <w:rFonts w:ascii="Arial" w:eastAsia="Arial" w:hAnsi="Arial" w:cs="Arial"/>
      <w:b/>
      <w:bCs/>
      <w:color w:val="000000"/>
      <w:sz w:val="16"/>
      <w:szCs w:val="16"/>
      <w:lang w:eastAsia="en-AU"/>
    </w:rPr>
  </w:style>
  <w:style w:type="paragraph" w:customStyle="1" w:styleId="Style6">
    <w:name w:val="Style6"/>
    <w:link w:val="Style6Char"/>
    <w:qFormat/>
    <w:rsid w:val="004021FD"/>
    <w:rPr>
      <w:rFonts w:ascii="Arial" w:eastAsia="Arial" w:hAnsi="Arial" w:cs="Arial"/>
      <w:bCs/>
      <w:color w:val="000000"/>
      <w:sz w:val="16"/>
      <w:szCs w:val="16"/>
      <w:lang w:eastAsia="en-AU"/>
    </w:rPr>
  </w:style>
  <w:style w:type="character" w:customStyle="1" w:styleId="Style6Char">
    <w:name w:val="Style6 Char"/>
    <w:basedOn w:val="DefaultParagraphFont"/>
    <w:link w:val="Style6"/>
    <w:rsid w:val="004021FD"/>
    <w:rPr>
      <w:rFonts w:ascii="Arial" w:eastAsia="Arial" w:hAnsi="Arial" w:cs="Arial"/>
      <w:bCs/>
      <w:color w:val="000000"/>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4815">
      <w:bodyDiv w:val="1"/>
      <w:marLeft w:val="0"/>
      <w:marRight w:val="0"/>
      <w:marTop w:val="0"/>
      <w:marBottom w:val="0"/>
      <w:divBdr>
        <w:top w:val="none" w:sz="0" w:space="0" w:color="auto"/>
        <w:left w:val="none" w:sz="0" w:space="0" w:color="auto"/>
        <w:bottom w:val="none" w:sz="0" w:space="0" w:color="auto"/>
        <w:right w:val="none" w:sz="0" w:space="0" w:color="auto"/>
      </w:divBdr>
    </w:div>
    <w:div w:id="918488384">
      <w:bodyDiv w:val="1"/>
      <w:marLeft w:val="0"/>
      <w:marRight w:val="0"/>
      <w:marTop w:val="0"/>
      <w:marBottom w:val="0"/>
      <w:divBdr>
        <w:top w:val="none" w:sz="0" w:space="0" w:color="auto"/>
        <w:left w:val="none" w:sz="0" w:space="0" w:color="auto"/>
        <w:bottom w:val="none" w:sz="0" w:space="0" w:color="auto"/>
        <w:right w:val="none" w:sz="0" w:space="0" w:color="auto"/>
      </w:divBdr>
    </w:div>
    <w:div w:id="1305040742">
      <w:bodyDiv w:val="1"/>
      <w:marLeft w:val="0"/>
      <w:marRight w:val="0"/>
      <w:marTop w:val="0"/>
      <w:marBottom w:val="0"/>
      <w:divBdr>
        <w:top w:val="none" w:sz="0" w:space="0" w:color="auto"/>
        <w:left w:val="none" w:sz="0" w:space="0" w:color="auto"/>
        <w:bottom w:val="none" w:sz="0" w:space="0" w:color="auto"/>
        <w:right w:val="none" w:sz="0" w:space="0" w:color="auto"/>
      </w:divBdr>
    </w:div>
    <w:div w:id="1535729972">
      <w:bodyDiv w:val="1"/>
      <w:marLeft w:val="0"/>
      <w:marRight w:val="0"/>
      <w:marTop w:val="0"/>
      <w:marBottom w:val="0"/>
      <w:divBdr>
        <w:top w:val="none" w:sz="0" w:space="0" w:color="auto"/>
        <w:left w:val="none" w:sz="0" w:space="0" w:color="auto"/>
        <w:bottom w:val="none" w:sz="0" w:space="0" w:color="auto"/>
        <w:right w:val="none" w:sz="0" w:space="0" w:color="auto"/>
      </w:divBdr>
    </w:div>
    <w:div w:id="1581716689">
      <w:bodyDiv w:val="1"/>
      <w:marLeft w:val="0"/>
      <w:marRight w:val="0"/>
      <w:marTop w:val="0"/>
      <w:marBottom w:val="0"/>
      <w:divBdr>
        <w:top w:val="none" w:sz="0" w:space="0" w:color="auto"/>
        <w:left w:val="none" w:sz="0" w:space="0" w:color="auto"/>
        <w:bottom w:val="none" w:sz="0" w:space="0" w:color="auto"/>
        <w:right w:val="none" w:sz="0" w:space="0" w:color="auto"/>
      </w:divBdr>
    </w:div>
    <w:div w:id="1858764255">
      <w:bodyDiv w:val="1"/>
      <w:marLeft w:val="0"/>
      <w:marRight w:val="0"/>
      <w:marTop w:val="0"/>
      <w:marBottom w:val="0"/>
      <w:divBdr>
        <w:top w:val="none" w:sz="0" w:space="0" w:color="auto"/>
        <w:left w:val="none" w:sz="0" w:space="0" w:color="auto"/>
        <w:bottom w:val="none" w:sz="0" w:space="0" w:color="auto"/>
        <w:right w:val="none" w:sz="0" w:space="0" w:color="auto"/>
      </w:divBdr>
    </w:div>
    <w:div w:id="2008288614">
      <w:bodyDiv w:val="1"/>
      <w:marLeft w:val="0"/>
      <w:marRight w:val="0"/>
      <w:marTop w:val="0"/>
      <w:marBottom w:val="0"/>
      <w:divBdr>
        <w:top w:val="none" w:sz="0" w:space="0" w:color="auto"/>
        <w:left w:val="none" w:sz="0" w:space="0" w:color="auto"/>
        <w:bottom w:val="none" w:sz="0" w:space="0" w:color="auto"/>
        <w:right w:val="none" w:sz="0" w:space="0" w:color="auto"/>
      </w:divBdr>
    </w:div>
    <w:div w:id="2008510005">
      <w:bodyDiv w:val="1"/>
      <w:marLeft w:val="0"/>
      <w:marRight w:val="0"/>
      <w:marTop w:val="0"/>
      <w:marBottom w:val="0"/>
      <w:divBdr>
        <w:top w:val="none" w:sz="0" w:space="0" w:color="auto"/>
        <w:left w:val="none" w:sz="0" w:space="0" w:color="auto"/>
        <w:bottom w:val="none" w:sz="0" w:space="0" w:color="auto"/>
        <w:right w:val="none" w:sz="0" w:space="0" w:color="auto"/>
      </w:divBdr>
    </w:div>
    <w:div w:id="20157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281" Type="http://schemas.openxmlformats.org/officeDocument/2006/relationships/header" Target="header12.xml"/><Relationship Id="rId286" Type="http://schemas.openxmlformats.org/officeDocument/2006/relationships/footer" Target="footer14.xml"/><Relationship Id="rId21" Type="http://schemas.openxmlformats.org/officeDocument/2006/relationships/header" Target="header7.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76" Type="http://schemas.openxmlformats.org/officeDocument/2006/relationships/hyperlink" Target="http://www.arc.gov.au" TargetMode="External"/><Relationship Id="rId284" Type="http://schemas.openxmlformats.org/officeDocument/2006/relationships/header" Target="header14.xml"/><Relationship Id="rId28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288"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www.arc.gov.au" TargetMode="External"/><Relationship Id="rId275" Type="http://schemas.openxmlformats.org/officeDocument/2006/relationships/hyperlink" Target="http://www.arc.gov.au" TargetMode="External"/><Relationship Id="rId283"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279" Type="http://schemas.openxmlformats.org/officeDocument/2006/relationships/footer" Target="footer10.xml"/><Relationship Id="rId287" Type="http://schemas.openxmlformats.org/officeDocument/2006/relationships/header" Target="header1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www.arc.gov.au" TargetMode="External"/><Relationship Id="rId278" Type="http://schemas.openxmlformats.org/officeDocument/2006/relationships/header" Target="header11.xml"/><Relationship Id="rId282" Type="http://schemas.openxmlformats.org/officeDocument/2006/relationships/footer" Target="footer12.xml"/><Relationship Id="rId290"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277" Type="http://schemas.openxmlformats.org/officeDocument/2006/relationships/header" Target="header10.xml"/><Relationship Id="rId285" Type="http://schemas.openxmlformats.org/officeDocument/2006/relationships/footer" Target="footer1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80" Type="http://schemas.openxmlformats.org/officeDocument/2006/relationships/footer" Target="footer1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entControlRegistry xmlns="cdm://schemas.certent.com/registry/content-control">
  <Registrations>
    <Registration>
      <Id>1740072232</Id>
      <Name>CORE_RO_2948</Name>
    </Registration>
    <Registration>
      <Id>1955769603</Id>
      <Name>CORE_RO_2933</Name>
    </Registration>
    <Registration>
      <Id>1403183093</Id>
      <Name>CORE_RO_3070</Name>
    </Registration>
    <Registration>
      <Id>1136224210</Id>
      <Name>CORE_RO_2954</Name>
    </Registration>
    <Registration>
      <Id>401284736</Id>
      <Name>CORE_RO_2748</Name>
    </Registration>
    <Registration>
      <Id>1306149607</Id>
      <Name>CORE_RO_2800</Name>
    </Registration>
    <Registration>
      <Id>148275780</Id>
      <Name>CORE_RO_2928</Name>
    </Registration>
    <Registration>
      <Id>1810263777</Id>
      <Name>CORE_RO_2795</Name>
    </Registration>
    <Registration>
      <Id>911429300</Id>
      <Name>CORE_RO_2958</Name>
    </Registration>
    <Registration>
      <Id>179127582</Id>
      <Name>CORE_RO_2670</Name>
    </Registration>
    <Registration>
      <Id>630338038</Id>
      <Name>CORE_RO_2669</Name>
    </Registration>
    <Registration>
      <Id>2078987840</Id>
      <Name>CORE_RO_2879</Name>
    </Registration>
    <Registration>
      <Id>224271273</Id>
      <Name>CORE_RO_2902</Name>
    </Registration>
    <Registration>
      <Id>1590409270</Id>
      <Name>CORE_RO_2985</Name>
    </Registration>
    <Registration>
      <Id>677772082</Id>
      <Name>CORE_RO_2771</Name>
    </Registration>
    <Registration>
      <Id>1988951978</Id>
      <Name>CORE_RO_2885</Name>
    </Registration>
    <Registration>
      <Id>421381702</Id>
      <Name>CORE_RO_2653</Name>
    </Registration>
    <Registration>
      <Id>1444168847</Id>
      <Name>CORE_RO_2883</Name>
    </Registration>
    <Registration>
      <Id>1330934165</Id>
      <Name>CORE_RO_2646</Name>
    </Registration>
    <Registration>
      <Id>1983685818</Id>
      <Name>CORE_RO_2913</Name>
    </Registration>
    <Registration>
      <Id>2075956012</Id>
      <Name>CORE_RO_2648</Name>
    </Registration>
    <Registration>
      <Id>169886573</Id>
      <Name>CORE_RO_2976</Name>
    </Registration>
    <Registration>
      <Id>260866337</Id>
      <Name>CORE_RO_2960</Name>
    </Registration>
    <Registration>
      <Id>228956902</Id>
      <Name>CORE_RO_2863</Name>
    </Registration>
    <Registration>
      <Id>1286445418</Id>
      <Name>CORE_RO_2916</Name>
    </Registration>
    <Registration>
      <Id>1438150306</Id>
      <Name>CORE_RO_2690</Name>
    </Registration>
    <Registration>
      <Id>1469328547</Id>
      <Name>CORE_RO_2961</Name>
    </Registration>
    <Registration>
      <Id>856571568</Id>
      <Name>CORE_RO_2920</Name>
    </Registration>
    <Registration>
      <Id>1414103062</Id>
      <Name>CORE_RO_2869</Name>
    </Registration>
    <Registration>
      <Id>1334412755</Id>
      <Name>CORE_RO_2966</Name>
    </Registration>
    <Registration>
      <Id>1291441533</Id>
      <Name>CORE_RO_2924</Name>
    </Registration>
    <Registration>
      <Id>468139931</Id>
      <Name>CORE_RO_2762</Name>
    </Registration>
    <Registration>
      <Id>465140133</Id>
      <Name>CORE_RO_2877</Name>
    </Registration>
    <Registration>
      <Id>992037019</Id>
      <Name>CORE_RO_2930</Name>
    </Registration>
    <Registration>
      <Id>670670860</Id>
      <Name>CORE_RO_2783</Name>
    </Registration>
    <Registration>
      <Id>1907098326</Id>
      <Name>CORE_RO_3224</Name>
    </Registration>
    <Registration>
      <Id>1307236954</Id>
      <Name>CORE_RO_2904</Name>
    </Registration>
    <Registration>
      <Id>285396311</Id>
      <Name>CORE_RO_2654</Name>
    </Registration>
    <Registration>
      <Id>1853444773</Id>
      <Name>CORE_RO_2893</Name>
    </Registration>
    <Registration>
      <Id>1767890571</Id>
      <Name>CORE_RO_2650</Name>
    </Registration>
    <Registration>
      <Id>2065544077</Id>
      <Name>CORE_RO_2973</Name>
    </Registration>
    <Registration>
      <Id>303372719</Id>
      <Name>CORE_RO_2912</Name>
    </Registration>
    <Registration>
      <Id>1925897152</Id>
      <Name>CORE_RO_2868</Name>
    </Registration>
    <Registration>
      <Id>1569321113</Id>
      <Name>CORE_RO_2662</Name>
    </Registration>
    <Registration>
      <Id>167271898</Id>
      <Name>CORE_RO_2710</Name>
    </Registration>
    <Registration>
      <Id>2074554320</Id>
      <Name>CORE_RO_2923</Name>
    </Registration>
    <Registration>
      <Id>2107060175</Id>
      <Name>CORE_RO_2884</Name>
    </Registration>
    <Registration>
      <Id>860700800</Id>
      <Name>CORE_RO_2956</Name>
    </Registration>
    <Registration>
      <Id>321733355</Id>
      <Name>CORE_RO_2682</Name>
    </Registration>
    <Registration>
      <Id>819939895</Id>
      <Name>CORE_RO_2941</Name>
    </Registration>
    <Registration>
      <Id>1506965916</Id>
      <Name>CORE_RO_2792</Name>
    </Registration>
    <Registration>
      <Id>201134691</Id>
      <Name>CORE_RO_2921</Name>
    </Registration>
    <Registration>
      <Id>722796785</Id>
      <Name>CORE_RO_2680</Name>
    </Registration>
    <Registration>
      <Id>1689413211</Id>
      <Name>CORE_RO_2895</Name>
    </Registration>
    <Registration>
      <Id>1413271770</Id>
      <Name>CORE_RO_2702</Name>
    </Registration>
    <Registration>
      <Id>1419113771</Id>
      <Name>CORE_RO_2980</Name>
    </Registration>
    <Registration>
      <Id>1882609150</Id>
      <Name>CORE_RO_2939</Name>
    </Registration>
    <Registration>
      <Id>515002818</Id>
      <Name>CORE_RO_2946</Name>
    </Registration>
    <Registration>
      <Id>601548528</Id>
      <Name>CORE_RO_2693</Name>
    </Registration>
    <Registration>
      <Id>477030401</Id>
      <Name>CORE_RO_2876</Name>
    </Registration>
    <Registration>
      <Id>253986305</Id>
      <Name>CORE_RO_2932</Name>
    </Registration>
    <Registration>
      <Id>820784084</Id>
      <Name>CORE_RO_2934</Name>
    </Registration>
    <Registration>
      <Id>1832253043</Id>
      <Name>CORE_RO_2952</Name>
    </Registration>
    <Registration>
      <Id>2099083726</Id>
      <Name>CORE_RO_2686</Name>
    </Registration>
    <Registration>
      <Id>330472596</Id>
      <Name>CORE_RO_3222</Name>
    </Registration>
    <Registration>
      <Id>1768311444</Id>
      <Name>CORE_RO_2927</Name>
    </Registration>
    <Registration>
      <Id>1439856475</Id>
      <Name>CORE_RO_2816</Name>
    </Registration>
    <Registration>
      <Id>617727256</Id>
      <Name>CORE_RO_2852</Name>
    </Registration>
    <Registration>
      <Id>1947137064</Id>
      <Name>CORE_RO_2936</Name>
    </Registration>
    <Registration>
      <Id>729608231</Id>
      <Name>CORE_RO_2689</Name>
    </Registration>
    <Registration>
      <Id>1232272139</Id>
      <Name>CORE_RO_2892</Name>
    </Registration>
    <Registration>
      <Id>324205717</Id>
      <Name>CORE_RO_2668</Name>
    </Registration>
    <Registration>
      <Id>1731455401</Id>
      <Name>CORE_RO_2969</Name>
    </Registration>
    <Registration>
      <Id>946474978</Id>
      <Name>CORE_RO_2943</Name>
    </Registration>
    <Registration>
      <Id>449717842</Id>
      <Name>CORE_RO_2942</Name>
    </Registration>
    <Registration>
      <Id>780622252</Id>
      <Name>CORE_RO_2681</Name>
    </Registration>
    <Registration>
      <Id>394384546</Id>
      <Name>CORE_RO_2703</Name>
    </Registration>
    <Registration>
      <Id>522614129</Id>
      <Name>CORE_RO_2926</Name>
    </Registration>
    <Registration>
      <Id>1247441271</Id>
      <Name>CORE_RO_2919</Name>
    </Registration>
    <Registration>
      <Id>647716034</Id>
      <Name>CORE_RO_2962</Name>
    </Registration>
    <Registration>
      <Id>1917181741</Id>
      <Name>CORE_RO_2841</Name>
    </Registration>
    <Registration>
      <Id>16461807</Id>
      <Name>CORE_RO_2918</Name>
    </Registration>
    <Registration>
      <Id>426348587</Id>
      <Name>CORE_RO_2851</Name>
    </Registration>
    <Registration>
      <Id>48938516</Id>
      <Name>CORE_RO_2853</Name>
    </Registration>
    <Registration>
      <Id>674908149</Id>
      <Name>CORE_RO_2940</Name>
    </Registration>
    <Registration>
      <Id>766087556</Id>
      <Name>CORE_RO_2938</Name>
    </Registration>
    <Registration>
      <Id>1507848182</Id>
      <Name>CORE_RO_2854</Name>
    </Registration>
    <Registration>
      <Id>1376720151</Id>
      <Name>CORE_RO_2983</Name>
    </Registration>
    <Registration>
      <Id>1282972312</Id>
      <Name>CORE_RO_2967</Name>
    </Registration>
    <Registration>
      <Id>850484001</Id>
      <Name>CORE_RO_2848</Name>
    </Registration>
    <Registration>
      <Id>767992062</Id>
      <Name>CORE_RO_2820</Name>
    </Registration>
    <Registration>
      <Id>243319949</Id>
      <Name>CORE_RO_2866</Name>
    </Registration>
    <Registration>
      <Id>217136770</Id>
      <Name>CORE_RO_2931</Name>
    </Registration>
    <Registration>
      <Id>1765814166</Id>
      <Name>CORE_RO_2906</Name>
    </Registration>
    <Registration>
      <Id>1525029177</Id>
      <Name>CORE_RO_2949</Name>
    </Registration>
    <Registration>
      <Id>1953881447</Id>
      <Name>CORE_RO_2729</Name>
    </Registration>
    <Registration>
      <Id>902759099</Id>
      <Name>CORE_RO_2894</Name>
    </Registration>
  </Registrations>
</ContentControlRegist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5A396-3D34-4666-A998-E71ECD8224F4}">
  <ds:schemaRefs>
    <ds:schemaRef ds:uri="cdm://schemas.certent.com/registry/content-control"/>
  </ds:schemaRefs>
</ds:datastoreItem>
</file>

<file path=customXml/itemProps2.xml><?xml version="1.0" encoding="utf-8"?>
<ds:datastoreItem xmlns:ds="http://schemas.openxmlformats.org/officeDocument/2006/customXml" ds:itemID="{4B0F7274-22B6-44F0-8DD6-B1B0A1D0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6363</Words>
  <Characters>36275</Characters>
  <Application>Microsoft Office Word</Application>
  <DocSecurity>0</DocSecurity>
  <Lines>302</Lines>
  <Paragraphs>85</Paragraphs>
  <ScaleCrop>false</ScaleCrop>
  <Company/>
  <LinksUpToDate>false</LinksUpToDate>
  <CharactersWithSpaces>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2024-05-15T00:43:00Z</dcterms:created>
  <dcterms:modified xsi:type="dcterms:W3CDTF">2024-05-15T00:43:00Z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2024-05-14T02:18:24Z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9ae1e7eb-4242-49e4-8207-a8653c620a87</vt:lpwstr>
  </property>
  <property fmtid="{D5CDD505-2E9C-101B-9397-08002B2CF9AE}" pid="8" name="MSIP_Label_5f877481-9e35-4b68-b667-876a73c6db41_ContentBits">
    <vt:lpwstr>0</vt:lpwstr>
  </property>
</Properties>
</file>