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83488" w14:textId="61542457" w:rsidR="000B12FD" w:rsidRDefault="00251B52" w:rsidP="00F126ED">
      <w:pPr>
        <w:pStyle w:val="BodyText"/>
        <w:spacing w:before="0" w:after="0" w:line="240" w:lineRule="auto"/>
        <w:rPr>
          <w:rFonts w:ascii="Cambria"/>
          <w:sz w:val="20"/>
        </w:rPr>
      </w:pPr>
      <w:r w:rsidRPr="00251B52">
        <w:rPr>
          <w:rFonts w:asciiTheme="majorHAnsi" w:eastAsia="Cambria" w:hAnsiTheme="majorHAnsi" w:cs="Cambria"/>
          <w:color w:val="auto"/>
          <w:sz w:val="44"/>
          <w:szCs w:val="44"/>
        </w:rPr>
        <w:t>Eligibility and Career Interruptions Statement</w:t>
      </w:r>
    </w:p>
    <w:tbl>
      <w:tblPr>
        <w:tblStyle w:val="TableGrid"/>
        <w:tblW w:w="0" w:type="auto"/>
        <w:tblInd w:w="108" w:type="dxa"/>
        <w:tblLook w:val="04A0" w:firstRow="1" w:lastRow="0" w:firstColumn="1" w:lastColumn="0" w:noHBand="0" w:noVBand="1"/>
      </w:tblPr>
      <w:tblGrid>
        <w:gridCol w:w="1881"/>
        <w:gridCol w:w="3223"/>
        <w:gridCol w:w="1947"/>
        <w:gridCol w:w="2182"/>
      </w:tblGrid>
      <w:tr w:rsidR="000E0B93" w14:paraId="3BB2B572" w14:textId="77777777" w:rsidTr="009300BE">
        <w:tc>
          <w:tcPr>
            <w:tcW w:w="1881" w:type="dxa"/>
            <w:tcBorders>
              <w:top w:val="single" w:sz="12" w:space="0" w:color="1A0D52"/>
              <w:left w:val="single" w:sz="12" w:space="0" w:color="1A0D52"/>
              <w:bottom w:val="single" w:sz="8" w:space="0" w:color="FFFFFF" w:themeColor="background1"/>
              <w:right w:val="single" w:sz="12" w:space="0" w:color="1A0D52"/>
            </w:tcBorders>
            <w:shd w:val="clear" w:color="auto" w:fill="1A0D52"/>
          </w:tcPr>
          <w:p w14:paraId="60F41A60" w14:textId="77777777" w:rsidR="000E0B93" w:rsidRPr="00250236" w:rsidRDefault="000E0B93" w:rsidP="00094F4B">
            <w:pPr>
              <w:spacing w:before="60" w:after="60"/>
              <w:rPr>
                <w:color w:val="FFFFFF" w:themeColor="background1"/>
              </w:rPr>
            </w:pPr>
            <w:r w:rsidRPr="00250236">
              <w:rPr>
                <w:color w:val="FFFFFF" w:themeColor="background1"/>
              </w:rPr>
              <w:t xml:space="preserve">Policy Name: </w:t>
            </w:r>
          </w:p>
        </w:tc>
        <w:tc>
          <w:tcPr>
            <w:tcW w:w="7352" w:type="dxa"/>
            <w:gridSpan w:val="3"/>
            <w:tcBorders>
              <w:top w:val="single" w:sz="12" w:space="0" w:color="1A0D52"/>
              <w:left w:val="single" w:sz="12" w:space="0" w:color="1A0D52"/>
              <w:bottom w:val="single" w:sz="12" w:space="0" w:color="1A0D52"/>
              <w:right w:val="nil"/>
            </w:tcBorders>
          </w:tcPr>
          <w:p w14:paraId="0FA4ADF8" w14:textId="2C166A1F" w:rsidR="000E0B93" w:rsidRPr="00251B52" w:rsidRDefault="00251B52" w:rsidP="00982092">
            <w:r w:rsidRPr="00251B52">
              <w:rPr>
                <w:rStyle w:val="Strong"/>
                <w:rFonts w:asciiTheme="minorHAnsi" w:hAnsiTheme="minorHAnsi"/>
                <w:sz w:val="22"/>
              </w:rPr>
              <w:t>Eligibility and Career Interruptions Statement</w:t>
            </w:r>
          </w:p>
        </w:tc>
      </w:tr>
      <w:tr w:rsidR="00866FD1" w14:paraId="402A2969" w14:textId="77777777" w:rsidTr="009300BE">
        <w:tc>
          <w:tcPr>
            <w:tcW w:w="1881" w:type="dxa"/>
            <w:tcBorders>
              <w:top w:val="single" w:sz="8" w:space="0" w:color="FFFFFF" w:themeColor="background1"/>
              <w:left w:val="single" w:sz="12" w:space="0" w:color="1A0D52"/>
              <w:bottom w:val="single" w:sz="8" w:space="0" w:color="FFFFFF" w:themeColor="background1"/>
              <w:right w:val="single" w:sz="12" w:space="0" w:color="1A0D52"/>
            </w:tcBorders>
            <w:shd w:val="clear" w:color="auto" w:fill="1A0D52"/>
          </w:tcPr>
          <w:p w14:paraId="51E7B2A6" w14:textId="77777777" w:rsidR="00866FD1" w:rsidRPr="00250236" w:rsidRDefault="00866FD1" w:rsidP="00094F4B">
            <w:pPr>
              <w:spacing w:before="60" w:after="60"/>
              <w:rPr>
                <w:color w:val="FFFFFF" w:themeColor="background1"/>
              </w:rPr>
            </w:pPr>
            <w:r w:rsidRPr="00250236">
              <w:rPr>
                <w:color w:val="FFFFFF" w:themeColor="background1"/>
              </w:rPr>
              <w:t>Policy Owner:</w:t>
            </w:r>
          </w:p>
        </w:tc>
        <w:tc>
          <w:tcPr>
            <w:tcW w:w="7352" w:type="dxa"/>
            <w:gridSpan w:val="3"/>
            <w:tcBorders>
              <w:top w:val="single" w:sz="12" w:space="0" w:color="1A0D52"/>
              <w:left w:val="single" w:sz="12" w:space="0" w:color="1A0D52"/>
              <w:bottom w:val="single" w:sz="12" w:space="0" w:color="1A0D52"/>
              <w:right w:val="nil"/>
            </w:tcBorders>
          </w:tcPr>
          <w:p w14:paraId="40BD7B26" w14:textId="422FCD46" w:rsidR="00866FD1" w:rsidRPr="00250236" w:rsidRDefault="008203EA" w:rsidP="009C0770">
            <w:r>
              <w:t>Branch Manager, Research Evaluation and Policy</w:t>
            </w:r>
          </w:p>
        </w:tc>
      </w:tr>
      <w:tr w:rsidR="00457290" w14:paraId="7CCB4F46" w14:textId="77777777" w:rsidTr="009300BE">
        <w:tc>
          <w:tcPr>
            <w:tcW w:w="1881" w:type="dxa"/>
            <w:tcBorders>
              <w:top w:val="single" w:sz="8" w:space="0" w:color="FFFFFF" w:themeColor="background1"/>
              <w:left w:val="single" w:sz="12" w:space="0" w:color="1A0D52"/>
              <w:bottom w:val="single" w:sz="8" w:space="0" w:color="FFFFFF" w:themeColor="background1"/>
              <w:right w:val="single" w:sz="12" w:space="0" w:color="1A0D52"/>
            </w:tcBorders>
            <w:shd w:val="clear" w:color="auto" w:fill="1A0D52"/>
          </w:tcPr>
          <w:p w14:paraId="2C837B5C" w14:textId="77777777" w:rsidR="00866FD1" w:rsidRPr="00250236" w:rsidRDefault="00866FD1" w:rsidP="00094F4B">
            <w:pPr>
              <w:spacing w:before="60" w:after="60"/>
              <w:rPr>
                <w:color w:val="FFFFFF" w:themeColor="background1"/>
              </w:rPr>
            </w:pPr>
            <w:r w:rsidRPr="00250236">
              <w:rPr>
                <w:color w:val="FFFFFF" w:themeColor="background1"/>
              </w:rPr>
              <w:t>Effective from:</w:t>
            </w:r>
          </w:p>
        </w:tc>
        <w:sdt>
          <w:sdtPr>
            <w:id w:val="374128747"/>
            <w:placeholder>
              <w:docPart w:val="5E351265488B447BB3AD6223AE8A2A30"/>
            </w:placeholder>
            <w:date w:fullDate="2024-07-29T00:00:00Z">
              <w:dateFormat w:val="d/MM/yyyy"/>
              <w:lid w:val="en-AU"/>
              <w:storeMappedDataAs w:val="dateTime"/>
              <w:calendar w:val="gregorian"/>
            </w:date>
          </w:sdtPr>
          <w:sdtEndPr/>
          <w:sdtContent>
            <w:tc>
              <w:tcPr>
                <w:tcW w:w="3223" w:type="dxa"/>
                <w:tcBorders>
                  <w:top w:val="single" w:sz="12" w:space="0" w:color="1A0D52"/>
                  <w:left w:val="single" w:sz="12" w:space="0" w:color="1A0D52"/>
                  <w:bottom w:val="single" w:sz="12" w:space="0" w:color="1A0D52"/>
                  <w:right w:val="single" w:sz="12" w:space="0" w:color="1A0D52"/>
                </w:tcBorders>
              </w:tcPr>
              <w:p w14:paraId="4B204692" w14:textId="073614B6" w:rsidR="00866FD1" w:rsidRPr="00250236" w:rsidRDefault="00BF42EE" w:rsidP="009C0770">
                <w:r>
                  <w:t>29/07/2024</w:t>
                </w:r>
              </w:p>
            </w:tc>
          </w:sdtContent>
        </w:sdt>
        <w:tc>
          <w:tcPr>
            <w:tcW w:w="1947" w:type="dxa"/>
            <w:tcBorders>
              <w:top w:val="single" w:sz="8" w:space="0" w:color="FFFFFF" w:themeColor="background1"/>
              <w:left w:val="single" w:sz="12" w:space="0" w:color="1A0D52"/>
              <w:bottom w:val="single" w:sz="8" w:space="0" w:color="FFFFFF" w:themeColor="background1"/>
              <w:right w:val="single" w:sz="12" w:space="0" w:color="1A0D52"/>
            </w:tcBorders>
            <w:shd w:val="clear" w:color="auto" w:fill="1A0D52"/>
          </w:tcPr>
          <w:p w14:paraId="30403A30" w14:textId="77777777" w:rsidR="00866FD1" w:rsidRPr="00250236" w:rsidRDefault="00866FD1" w:rsidP="009C0770">
            <w:pPr>
              <w:rPr>
                <w:color w:val="FFFFFF" w:themeColor="background1"/>
              </w:rPr>
            </w:pPr>
            <w:r w:rsidRPr="00250236">
              <w:rPr>
                <w:color w:val="FFFFFF" w:themeColor="background1"/>
              </w:rPr>
              <w:t>Version number:</w:t>
            </w:r>
          </w:p>
        </w:tc>
        <w:tc>
          <w:tcPr>
            <w:tcW w:w="2182" w:type="dxa"/>
            <w:tcBorders>
              <w:top w:val="single" w:sz="12" w:space="0" w:color="1A0D52"/>
              <w:left w:val="single" w:sz="12" w:space="0" w:color="1A0D52"/>
              <w:bottom w:val="single" w:sz="12" w:space="0" w:color="1A0D52"/>
              <w:right w:val="nil"/>
            </w:tcBorders>
          </w:tcPr>
          <w:p w14:paraId="2B05138A" w14:textId="2C573298" w:rsidR="00866FD1" w:rsidRPr="00251B52" w:rsidRDefault="00351076" w:rsidP="009C0770">
            <w:pPr>
              <w:rPr>
                <w:highlight w:val="yellow"/>
              </w:rPr>
            </w:pPr>
            <w:r w:rsidRPr="00351076">
              <w:t>202</w:t>
            </w:r>
            <w:r w:rsidR="00EB5A65">
              <w:t>4</w:t>
            </w:r>
            <w:r w:rsidRPr="00351076">
              <w:t>.00</w:t>
            </w:r>
          </w:p>
        </w:tc>
      </w:tr>
      <w:tr w:rsidR="009300BE" w14:paraId="64FE4890" w14:textId="77777777">
        <w:tc>
          <w:tcPr>
            <w:tcW w:w="1881" w:type="dxa"/>
            <w:tcBorders>
              <w:top w:val="single" w:sz="8" w:space="0" w:color="FFFFFF" w:themeColor="background1"/>
              <w:left w:val="single" w:sz="12" w:space="0" w:color="1A0D52"/>
              <w:bottom w:val="single" w:sz="12" w:space="0" w:color="1A0D52"/>
              <w:right w:val="single" w:sz="12" w:space="0" w:color="1A0D52"/>
            </w:tcBorders>
            <w:shd w:val="clear" w:color="auto" w:fill="1A0D52"/>
          </w:tcPr>
          <w:p w14:paraId="1EAD2ED6" w14:textId="77777777" w:rsidR="009300BE" w:rsidRPr="00982092" w:rsidRDefault="009300BE" w:rsidP="00094F4B">
            <w:pPr>
              <w:spacing w:before="60" w:after="60"/>
              <w:rPr>
                <w:color w:val="FFFFFF" w:themeColor="background1"/>
              </w:rPr>
            </w:pPr>
            <w:r w:rsidRPr="00982092">
              <w:rPr>
                <w:color w:val="FFFFFF" w:themeColor="background1"/>
              </w:rPr>
              <w:t>Date for revision:</w:t>
            </w:r>
          </w:p>
        </w:tc>
        <w:tc>
          <w:tcPr>
            <w:tcW w:w="7352" w:type="dxa"/>
            <w:gridSpan w:val="3"/>
            <w:tcBorders>
              <w:top w:val="single" w:sz="12" w:space="0" w:color="1A0D52"/>
              <w:left w:val="single" w:sz="12" w:space="0" w:color="1A0D52"/>
              <w:bottom w:val="single" w:sz="12" w:space="0" w:color="1A0D52"/>
              <w:right w:val="single" w:sz="12" w:space="0" w:color="1A0D52"/>
            </w:tcBorders>
          </w:tcPr>
          <w:sdt>
            <w:sdtPr>
              <w:id w:val="-290600173"/>
              <w:placeholder>
                <w:docPart w:val="5B272606B4E5443B8CBA3EDA25DCE7C9"/>
              </w:placeholder>
              <w:date w:fullDate="2025-07-31T00:00:00Z">
                <w:dateFormat w:val="d/MM/yyyy"/>
                <w:lid w:val="en-AU"/>
                <w:storeMappedDataAs w:val="dateTime"/>
                <w:calendar w:val="gregorian"/>
              </w:date>
            </w:sdtPr>
            <w:sdtEndPr/>
            <w:sdtContent>
              <w:p w14:paraId="74EA8BB3" w14:textId="68262688" w:rsidR="009300BE" w:rsidRPr="00982092" w:rsidRDefault="008577EB" w:rsidP="009C0770">
                <w:r>
                  <w:t>31/07/2025</w:t>
                </w:r>
              </w:p>
            </w:sdtContent>
          </w:sdt>
        </w:tc>
      </w:tr>
    </w:tbl>
    <w:p w14:paraId="0F3AB85D" w14:textId="77777777" w:rsidR="00531350" w:rsidRPr="003F6829" w:rsidRDefault="00531350">
      <w:pPr>
        <w:spacing w:before="0" w:after="0" w:line="240" w:lineRule="auto"/>
        <w:rPr>
          <w:color w:val="FF0000"/>
        </w:rPr>
      </w:pPr>
      <w:bookmarkStart w:id="0" w:name="Contents"/>
      <w:bookmarkStart w:id="1" w:name="_bookmark0"/>
      <w:bookmarkEnd w:id="0"/>
      <w:bookmarkEnd w:id="1"/>
      <w:r w:rsidRPr="003F6829">
        <w:rPr>
          <w:color w:val="FF0000"/>
        </w:rPr>
        <w:br w:type="page"/>
      </w:r>
    </w:p>
    <w:p w14:paraId="5ABF8A2C" w14:textId="77777777" w:rsidR="00673F2F" w:rsidRDefault="00673F2F" w:rsidP="003F6829">
      <w:pPr>
        <w:pStyle w:val="TOCHeading"/>
      </w:pPr>
      <w:bookmarkStart w:id="2" w:name="_Toc153372153"/>
      <w:bookmarkStart w:id="3" w:name="_Toc160104601"/>
      <w:r>
        <w:lastRenderedPageBreak/>
        <w:t>Table of Contents</w:t>
      </w:r>
      <w:bookmarkEnd w:id="2"/>
      <w:bookmarkEnd w:id="3"/>
    </w:p>
    <w:p w14:paraId="48FCB43A" w14:textId="228C7B55" w:rsidR="00071973" w:rsidRDefault="00B34F88" w:rsidP="00764A65">
      <w:pPr>
        <w:pStyle w:val="TOC2"/>
        <w:tabs>
          <w:tab w:val="right" w:leader="dot" w:pos="9346"/>
        </w:tabs>
        <w:ind w:left="0"/>
        <w:rPr>
          <w:rFonts w:asciiTheme="minorHAnsi" w:eastAsiaTheme="minorEastAsia" w:hAnsiTheme="minorHAnsi" w:cstheme="minorBidi"/>
          <w:noProof/>
          <w:color w:val="auto"/>
          <w:kern w:val="2"/>
          <w:lang w:eastAsia="en-AU"/>
          <w14:ligatures w14:val="standardContextual"/>
        </w:rPr>
      </w:pPr>
      <w:r>
        <w:rPr>
          <w:sz w:val="23"/>
        </w:rPr>
        <w:fldChar w:fldCharType="begin"/>
      </w:r>
      <w:r>
        <w:rPr>
          <w:sz w:val="23"/>
        </w:rPr>
        <w:instrText xml:space="preserve"> TOC \o "1-2" \h \z \u </w:instrText>
      </w:r>
      <w:r>
        <w:rPr>
          <w:sz w:val="23"/>
        </w:rPr>
        <w:fldChar w:fldCharType="separate"/>
      </w:r>
      <w:hyperlink w:anchor="_Toc160104601" w:history="1">
        <w:r w:rsidR="00071973" w:rsidRPr="009A3FA8">
          <w:rPr>
            <w:rStyle w:val="Hyperlink"/>
            <w:noProof/>
          </w:rPr>
          <w:t>Table of Contents</w:t>
        </w:r>
        <w:r w:rsidR="00071973">
          <w:rPr>
            <w:noProof/>
            <w:webHidden/>
          </w:rPr>
          <w:tab/>
        </w:r>
        <w:r w:rsidR="00071973">
          <w:rPr>
            <w:noProof/>
            <w:webHidden/>
          </w:rPr>
          <w:fldChar w:fldCharType="begin"/>
        </w:r>
        <w:r w:rsidR="00071973">
          <w:rPr>
            <w:noProof/>
            <w:webHidden/>
          </w:rPr>
          <w:instrText xml:space="preserve"> PAGEREF _Toc160104601 \h </w:instrText>
        </w:r>
        <w:r w:rsidR="00071973">
          <w:rPr>
            <w:noProof/>
            <w:webHidden/>
          </w:rPr>
        </w:r>
        <w:r w:rsidR="00071973">
          <w:rPr>
            <w:noProof/>
            <w:webHidden/>
          </w:rPr>
          <w:fldChar w:fldCharType="separate"/>
        </w:r>
        <w:r w:rsidR="009F7F68">
          <w:rPr>
            <w:noProof/>
            <w:webHidden/>
          </w:rPr>
          <w:t>2</w:t>
        </w:r>
        <w:r w:rsidR="00071973">
          <w:rPr>
            <w:noProof/>
            <w:webHidden/>
          </w:rPr>
          <w:fldChar w:fldCharType="end"/>
        </w:r>
      </w:hyperlink>
    </w:p>
    <w:p w14:paraId="219AEF49" w14:textId="7A851B03" w:rsidR="00071973" w:rsidRDefault="00AF46C5">
      <w:pPr>
        <w:pStyle w:val="TOC1"/>
        <w:tabs>
          <w:tab w:val="right" w:leader="dot" w:pos="9346"/>
        </w:tabs>
        <w:rPr>
          <w:rFonts w:asciiTheme="minorHAnsi" w:eastAsiaTheme="minorEastAsia" w:hAnsiTheme="minorHAnsi" w:cstheme="minorBidi"/>
          <w:noProof/>
          <w:color w:val="auto"/>
          <w:kern w:val="2"/>
          <w:lang w:eastAsia="en-AU"/>
          <w14:ligatures w14:val="standardContextual"/>
        </w:rPr>
      </w:pPr>
      <w:hyperlink w:anchor="_Toc160104602" w:history="1">
        <w:r w:rsidR="00071973" w:rsidRPr="009A3FA8">
          <w:rPr>
            <w:rStyle w:val="Hyperlink"/>
            <w:noProof/>
          </w:rPr>
          <w:t>Context</w:t>
        </w:r>
        <w:r w:rsidR="00071973">
          <w:rPr>
            <w:noProof/>
            <w:webHidden/>
          </w:rPr>
          <w:tab/>
        </w:r>
        <w:r w:rsidR="00071973">
          <w:rPr>
            <w:noProof/>
            <w:webHidden/>
          </w:rPr>
          <w:fldChar w:fldCharType="begin"/>
        </w:r>
        <w:r w:rsidR="00071973">
          <w:rPr>
            <w:noProof/>
            <w:webHidden/>
          </w:rPr>
          <w:instrText xml:space="preserve"> PAGEREF _Toc160104602 \h </w:instrText>
        </w:r>
        <w:r w:rsidR="00071973">
          <w:rPr>
            <w:noProof/>
            <w:webHidden/>
          </w:rPr>
        </w:r>
        <w:r w:rsidR="00071973">
          <w:rPr>
            <w:noProof/>
            <w:webHidden/>
          </w:rPr>
          <w:fldChar w:fldCharType="separate"/>
        </w:r>
        <w:r w:rsidR="009F7F68">
          <w:rPr>
            <w:noProof/>
            <w:webHidden/>
          </w:rPr>
          <w:t>3</w:t>
        </w:r>
        <w:r w:rsidR="00071973">
          <w:rPr>
            <w:noProof/>
            <w:webHidden/>
          </w:rPr>
          <w:fldChar w:fldCharType="end"/>
        </w:r>
      </w:hyperlink>
    </w:p>
    <w:p w14:paraId="4FDA91AB" w14:textId="071CD000" w:rsidR="00071973" w:rsidRDefault="00AF46C5">
      <w:pPr>
        <w:pStyle w:val="TOC1"/>
        <w:tabs>
          <w:tab w:val="right" w:leader="dot" w:pos="9346"/>
        </w:tabs>
        <w:rPr>
          <w:rFonts w:asciiTheme="minorHAnsi" w:eastAsiaTheme="minorEastAsia" w:hAnsiTheme="minorHAnsi" w:cstheme="minorBidi"/>
          <w:noProof/>
          <w:color w:val="auto"/>
          <w:kern w:val="2"/>
          <w:lang w:eastAsia="en-AU"/>
          <w14:ligatures w14:val="standardContextual"/>
        </w:rPr>
      </w:pPr>
      <w:hyperlink w:anchor="_Toc160104603" w:history="1">
        <w:r w:rsidR="00071973" w:rsidRPr="009A3FA8">
          <w:rPr>
            <w:rStyle w:val="Hyperlink"/>
            <w:noProof/>
          </w:rPr>
          <w:t>Purpose</w:t>
        </w:r>
        <w:r w:rsidR="00071973">
          <w:rPr>
            <w:noProof/>
            <w:webHidden/>
          </w:rPr>
          <w:tab/>
        </w:r>
        <w:r w:rsidR="00071973">
          <w:rPr>
            <w:noProof/>
            <w:webHidden/>
          </w:rPr>
          <w:fldChar w:fldCharType="begin"/>
        </w:r>
        <w:r w:rsidR="00071973">
          <w:rPr>
            <w:noProof/>
            <w:webHidden/>
          </w:rPr>
          <w:instrText xml:space="preserve"> PAGEREF _Toc160104603 \h </w:instrText>
        </w:r>
        <w:r w:rsidR="00071973">
          <w:rPr>
            <w:noProof/>
            <w:webHidden/>
          </w:rPr>
        </w:r>
        <w:r w:rsidR="00071973">
          <w:rPr>
            <w:noProof/>
            <w:webHidden/>
          </w:rPr>
          <w:fldChar w:fldCharType="separate"/>
        </w:r>
        <w:r w:rsidR="009F7F68">
          <w:rPr>
            <w:noProof/>
            <w:webHidden/>
          </w:rPr>
          <w:t>3</w:t>
        </w:r>
        <w:r w:rsidR="00071973">
          <w:rPr>
            <w:noProof/>
            <w:webHidden/>
          </w:rPr>
          <w:fldChar w:fldCharType="end"/>
        </w:r>
      </w:hyperlink>
    </w:p>
    <w:p w14:paraId="0F133846" w14:textId="5AAEA5D0" w:rsidR="00071973" w:rsidRDefault="00AF46C5">
      <w:pPr>
        <w:pStyle w:val="TOC1"/>
        <w:tabs>
          <w:tab w:val="right" w:leader="dot" w:pos="9346"/>
        </w:tabs>
        <w:rPr>
          <w:rFonts w:asciiTheme="minorHAnsi" w:eastAsiaTheme="minorEastAsia" w:hAnsiTheme="minorHAnsi" w:cstheme="minorBidi"/>
          <w:noProof/>
          <w:color w:val="auto"/>
          <w:kern w:val="2"/>
          <w:lang w:eastAsia="en-AU"/>
          <w14:ligatures w14:val="standardContextual"/>
        </w:rPr>
      </w:pPr>
      <w:hyperlink w:anchor="_Toc160104604" w:history="1">
        <w:r w:rsidR="00071973" w:rsidRPr="009A3FA8">
          <w:rPr>
            <w:rStyle w:val="Hyperlink"/>
            <w:noProof/>
          </w:rPr>
          <w:t>Principles</w:t>
        </w:r>
        <w:r w:rsidR="00071973">
          <w:rPr>
            <w:noProof/>
            <w:webHidden/>
          </w:rPr>
          <w:tab/>
        </w:r>
        <w:r w:rsidR="00071973">
          <w:rPr>
            <w:noProof/>
            <w:webHidden/>
          </w:rPr>
          <w:fldChar w:fldCharType="begin"/>
        </w:r>
        <w:r w:rsidR="00071973">
          <w:rPr>
            <w:noProof/>
            <w:webHidden/>
          </w:rPr>
          <w:instrText xml:space="preserve"> PAGEREF _Toc160104604 \h </w:instrText>
        </w:r>
        <w:r w:rsidR="00071973">
          <w:rPr>
            <w:noProof/>
            <w:webHidden/>
          </w:rPr>
        </w:r>
        <w:r w:rsidR="00071973">
          <w:rPr>
            <w:noProof/>
            <w:webHidden/>
          </w:rPr>
          <w:fldChar w:fldCharType="separate"/>
        </w:r>
        <w:r w:rsidR="009F7F68">
          <w:rPr>
            <w:noProof/>
            <w:webHidden/>
          </w:rPr>
          <w:t>3</w:t>
        </w:r>
        <w:r w:rsidR="00071973">
          <w:rPr>
            <w:noProof/>
            <w:webHidden/>
          </w:rPr>
          <w:fldChar w:fldCharType="end"/>
        </w:r>
      </w:hyperlink>
    </w:p>
    <w:p w14:paraId="6F627F2A" w14:textId="426C4C35" w:rsidR="00071973" w:rsidRDefault="00AF46C5">
      <w:pPr>
        <w:pStyle w:val="TOC1"/>
        <w:tabs>
          <w:tab w:val="right" w:leader="dot" w:pos="9346"/>
        </w:tabs>
        <w:rPr>
          <w:rFonts w:asciiTheme="minorHAnsi" w:eastAsiaTheme="minorEastAsia" w:hAnsiTheme="minorHAnsi" w:cstheme="minorBidi"/>
          <w:noProof/>
          <w:color w:val="auto"/>
          <w:kern w:val="2"/>
          <w:lang w:eastAsia="en-AU"/>
          <w14:ligatures w14:val="standardContextual"/>
        </w:rPr>
      </w:pPr>
      <w:hyperlink w:anchor="_Toc160104605" w:history="1">
        <w:r w:rsidR="00071973" w:rsidRPr="009A3FA8">
          <w:rPr>
            <w:rStyle w:val="Hyperlink"/>
            <w:noProof/>
          </w:rPr>
          <w:t>Implementation</w:t>
        </w:r>
        <w:r w:rsidR="00071973">
          <w:rPr>
            <w:noProof/>
            <w:webHidden/>
          </w:rPr>
          <w:tab/>
        </w:r>
        <w:r w:rsidR="00071973">
          <w:rPr>
            <w:noProof/>
            <w:webHidden/>
          </w:rPr>
          <w:fldChar w:fldCharType="begin"/>
        </w:r>
        <w:r w:rsidR="00071973">
          <w:rPr>
            <w:noProof/>
            <w:webHidden/>
          </w:rPr>
          <w:instrText xml:space="preserve"> PAGEREF _Toc160104605 \h </w:instrText>
        </w:r>
        <w:r w:rsidR="00071973">
          <w:rPr>
            <w:noProof/>
            <w:webHidden/>
          </w:rPr>
        </w:r>
        <w:r w:rsidR="00071973">
          <w:rPr>
            <w:noProof/>
            <w:webHidden/>
          </w:rPr>
          <w:fldChar w:fldCharType="separate"/>
        </w:r>
        <w:r w:rsidR="009F7F68">
          <w:rPr>
            <w:noProof/>
            <w:webHidden/>
          </w:rPr>
          <w:t>4</w:t>
        </w:r>
        <w:r w:rsidR="00071973">
          <w:rPr>
            <w:noProof/>
            <w:webHidden/>
          </w:rPr>
          <w:fldChar w:fldCharType="end"/>
        </w:r>
      </w:hyperlink>
    </w:p>
    <w:p w14:paraId="30B54EC4" w14:textId="58A44137" w:rsidR="00071973" w:rsidRDefault="00AF46C5">
      <w:pPr>
        <w:pStyle w:val="TOC1"/>
        <w:tabs>
          <w:tab w:val="right" w:leader="dot" w:pos="9346"/>
        </w:tabs>
        <w:rPr>
          <w:rFonts w:asciiTheme="minorHAnsi" w:eastAsiaTheme="minorEastAsia" w:hAnsiTheme="minorHAnsi" w:cstheme="minorBidi"/>
          <w:noProof/>
          <w:color w:val="auto"/>
          <w:kern w:val="2"/>
          <w:lang w:eastAsia="en-AU"/>
          <w14:ligatures w14:val="standardContextual"/>
        </w:rPr>
      </w:pPr>
      <w:hyperlink w:anchor="_Toc160104606" w:history="1">
        <w:r w:rsidR="00071973" w:rsidRPr="009A3FA8">
          <w:rPr>
            <w:rStyle w:val="Hyperlink"/>
            <w:noProof/>
          </w:rPr>
          <w:t>Research Opportunity and Performance Evidence</w:t>
        </w:r>
        <w:r w:rsidR="00071973">
          <w:rPr>
            <w:noProof/>
            <w:webHidden/>
          </w:rPr>
          <w:tab/>
        </w:r>
        <w:r w:rsidR="00071973">
          <w:rPr>
            <w:noProof/>
            <w:webHidden/>
          </w:rPr>
          <w:fldChar w:fldCharType="begin"/>
        </w:r>
        <w:r w:rsidR="00071973">
          <w:rPr>
            <w:noProof/>
            <w:webHidden/>
          </w:rPr>
          <w:instrText xml:space="preserve"> PAGEREF _Toc160104606 \h </w:instrText>
        </w:r>
        <w:r w:rsidR="00071973">
          <w:rPr>
            <w:noProof/>
            <w:webHidden/>
          </w:rPr>
        </w:r>
        <w:r w:rsidR="00071973">
          <w:rPr>
            <w:noProof/>
            <w:webHidden/>
          </w:rPr>
          <w:fldChar w:fldCharType="separate"/>
        </w:r>
        <w:r w:rsidR="009F7F68">
          <w:rPr>
            <w:noProof/>
            <w:webHidden/>
          </w:rPr>
          <w:t>4</w:t>
        </w:r>
        <w:r w:rsidR="00071973">
          <w:rPr>
            <w:noProof/>
            <w:webHidden/>
          </w:rPr>
          <w:fldChar w:fldCharType="end"/>
        </w:r>
      </w:hyperlink>
    </w:p>
    <w:p w14:paraId="369B8D3F" w14:textId="7086DEB3" w:rsidR="00071973" w:rsidRDefault="00AF46C5">
      <w:pPr>
        <w:pStyle w:val="TOC1"/>
        <w:tabs>
          <w:tab w:val="right" w:leader="dot" w:pos="9346"/>
        </w:tabs>
        <w:rPr>
          <w:rFonts w:asciiTheme="minorHAnsi" w:eastAsiaTheme="minorEastAsia" w:hAnsiTheme="minorHAnsi" w:cstheme="minorBidi"/>
          <w:noProof/>
          <w:color w:val="auto"/>
          <w:kern w:val="2"/>
          <w:lang w:eastAsia="en-AU"/>
          <w14:ligatures w14:val="standardContextual"/>
        </w:rPr>
      </w:pPr>
      <w:hyperlink w:anchor="_Toc160104607" w:history="1">
        <w:r w:rsidR="00071973" w:rsidRPr="009A3FA8">
          <w:rPr>
            <w:rStyle w:val="Hyperlink"/>
            <w:noProof/>
          </w:rPr>
          <w:t>Contact details</w:t>
        </w:r>
        <w:r w:rsidR="00071973">
          <w:rPr>
            <w:noProof/>
            <w:webHidden/>
          </w:rPr>
          <w:tab/>
        </w:r>
        <w:r w:rsidR="00071973">
          <w:rPr>
            <w:noProof/>
            <w:webHidden/>
          </w:rPr>
          <w:fldChar w:fldCharType="begin"/>
        </w:r>
        <w:r w:rsidR="00071973">
          <w:rPr>
            <w:noProof/>
            <w:webHidden/>
          </w:rPr>
          <w:instrText xml:space="preserve"> PAGEREF _Toc160104607 \h </w:instrText>
        </w:r>
        <w:r w:rsidR="00071973">
          <w:rPr>
            <w:noProof/>
            <w:webHidden/>
          </w:rPr>
        </w:r>
        <w:r w:rsidR="00071973">
          <w:rPr>
            <w:noProof/>
            <w:webHidden/>
          </w:rPr>
          <w:fldChar w:fldCharType="separate"/>
        </w:r>
        <w:r w:rsidR="009F7F68">
          <w:rPr>
            <w:noProof/>
            <w:webHidden/>
          </w:rPr>
          <w:t>4</w:t>
        </w:r>
        <w:r w:rsidR="00071973">
          <w:rPr>
            <w:noProof/>
            <w:webHidden/>
          </w:rPr>
          <w:fldChar w:fldCharType="end"/>
        </w:r>
      </w:hyperlink>
    </w:p>
    <w:p w14:paraId="08866DC7" w14:textId="6BB5CBB3" w:rsidR="00071973" w:rsidRDefault="00AF46C5">
      <w:pPr>
        <w:pStyle w:val="TOC1"/>
        <w:tabs>
          <w:tab w:val="right" w:leader="dot" w:pos="9346"/>
        </w:tabs>
        <w:rPr>
          <w:rFonts w:asciiTheme="minorHAnsi" w:eastAsiaTheme="minorEastAsia" w:hAnsiTheme="minorHAnsi" w:cstheme="minorBidi"/>
          <w:noProof/>
          <w:color w:val="auto"/>
          <w:kern w:val="2"/>
          <w:lang w:eastAsia="en-AU"/>
          <w14:ligatures w14:val="standardContextual"/>
        </w:rPr>
      </w:pPr>
      <w:hyperlink w:anchor="_Toc160104608" w:history="1">
        <w:r w:rsidR="00071973" w:rsidRPr="009A3FA8">
          <w:rPr>
            <w:rStyle w:val="Hyperlink"/>
            <w:noProof/>
            <w:lang w:eastAsia="en-AU"/>
          </w:rPr>
          <w:t>Document control</w:t>
        </w:r>
        <w:r w:rsidR="00071973">
          <w:rPr>
            <w:noProof/>
            <w:webHidden/>
          </w:rPr>
          <w:tab/>
        </w:r>
        <w:r w:rsidR="00071973">
          <w:rPr>
            <w:noProof/>
            <w:webHidden/>
          </w:rPr>
          <w:fldChar w:fldCharType="begin"/>
        </w:r>
        <w:r w:rsidR="00071973">
          <w:rPr>
            <w:noProof/>
            <w:webHidden/>
          </w:rPr>
          <w:instrText xml:space="preserve"> PAGEREF _Toc160104608 \h </w:instrText>
        </w:r>
        <w:r w:rsidR="00071973">
          <w:rPr>
            <w:noProof/>
            <w:webHidden/>
          </w:rPr>
        </w:r>
        <w:r w:rsidR="00071973">
          <w:rPr>
            <w:noProof/>
            <w:webHidden/>
          </w:rPr>
          <w:fldChar w:fldCharType="separate"/>
        </w:r>
        <w:r w:rsidR="009F7F68">
          <w:rPr>
            <w:noProof/>
            <w:webHidden/>
          </w:rPr>
          <w:t>4</w:t>
        </w:r>
        <w:r w:rsidR="00071973">
          <w:rPr>
            <w:noProof/>
            <w:webHidden/>
          </w:rPr>
          <w:fldChar w:fldCharType="end"/>
        </w:r>
      </w:hyperlink>
    </w:p>
    <w:p w14:paraId="06539065" w14:textId="282E0E23" w:rsidR="00894D30" w:rsidRDefault="00B34F88" w:rsidP="00894D30">
      <w:pPr>
        <w:sectPr w:rsidR="00894D30" w:rsidSect="0040367D">
          <w:footerReference w:type="default" r:id="rId11"/>
          <w:headerReference w:type="first" r:id="rId12"/>
          <w:footerReference w:type="first" r:id="rId13"/>
          <w:type w:val="continuous"/>
          <w:pgSz w:w="11910" w:h="16840"/>
          <w:pgMar w:top="993" w:right="1278" w:bottom="1134" w:left="1276" w:header="0" w:footer="647" w:gutter="0"/>
          <w:cols w:space="720"/>
          <w:titlePg/>
          <w:docGrid w:linePitch="299"/>
        </w:sectPr>
      </w:pPr>
      <w:r>
        <w:rPr>
          <w:sz w:val="23"/>
        </w:rPr>
        <w:fldChar w:fldCharType="end"/>
      </w:r>
      <w:bookmarkStart w:id="4" w:name="_Toc61537787"/>
    </w:p>
    <w:p w14:paraId="4ED71BD4" w14:textId="0301C6CE" w:rsidR="00102D4C" w:rsidRDefault="00B71769" w:rsidP="00102D4C">
      <w:pPr>
        <w:pStyle w:val="Heading1"/>
      </w:pPr>
      <w:bookmarkStart w:id="5" w:name="_Toc160104602"/>
      <w:r>
        <w:lastRenderedPageBreak/>
        <w:t>Context</w:t>
      </w:r>
      <w:bookmarkEnd w:id="4"/>
      <w:bookmarkEnd w:id="5"/>
    </w:p>
    <w:p w14:paraId="12C92DF7" w14:textId="055BC194" w:rsidR="00637D07" w:rsidRPr="00637D07" w:rsidRDefault="00637D07" w:rsidP="00637D07">
      <w:pPr>
        <w:widowControl/>
        <w:autoSpaceDE/>
        <w:autoSpaceDN/>
        <w:spacing w:before="0" w:after="160" w:line="259" w:lineRule="auto"/>
        <w:rPr>
          <w:rFonts w:asciiTheme="minorHAnsi" w:hAnsiTheme="minorHAnsi" w:cstheme="minorHAnsi"/>
          <w:color w:val="auto"/>
        </w:rPr>
      </w:pPr>
      <w:bookmarkStart w:id="6" w:name="Aim"/>
      <w:bookmarkStart w:id="7" w:name="_bookmark2"/>
      <w:bookmarkStart w:id="8" w:name="_Toc81921730"/>
      <w:bookmarkStart w:id="9" w:name="_Toc81985447"/>
      <w:bookmarkEnd w:id="6"/>
      <w:bookmarkEnd w:id="7"/>
      <w:r w:rsidRPr="00637D07">
        <w:rPr>
          <w:rFonts w:asciiTheme="minorHAnsi" w:hAnsiTheme="minorHAnsi" w:cstheme="minorHAnsi"/>
          <w:color w:val="auto"/>
        </w:rPr>
        <w:t xml:space="preserve">The Australian Research Council (ARC) is committed to ensuring that all eligible researchers have fair and equitable access to competitive funding through the </w:t>
      </w:r>
      <w:hyperlink r:id="rId14" w:history="1">
        <w:r w:rsidRPr="00637D07">
          <w:rPr>
            <w:rStyle w:val="Hyperlink"/>
            <w:rFonts w:asciiTheme="minorHAnsi" w:hAnsiTheme="minorHAnsi" w:cstheme="minorHAnsi"/>
          </w:rPr>
          <w:t>National Competitive Grants Program</w:t>
        </w:r>
      </w:hyperlink>
      <w:r w:rsidRPr="00637D07">
        <w:rPr>
          <w:rFonts w:asciiTheme="minorHAnsi" w:hAnsiTheme="minorHAnsi" w:cstheme="minorHAnsi"/>
          <w:color w:val="auto"/>
        </w:rPr>
        <w:t xml:space="preserve"> (NCGP).</w:t>
      </w:r>
    </w:p>
    <w:p w14:paraId="5DED1CF8" w14:textId="17D5A343" w:rsidR="00637D07" w:rsidRPr="00AB25D3" w:rsidRDefault="00637D07" w:rsidP="00AB25D3">
      <w:pPr>
        <w:widowControl/>
        <w:autoSpaceDE/>
        <w:autoSpaceDN/>
        <w:spacing w:before="0" w:after="160" w:line="259" w:lineRule="auto"/>
        <w:rPr>
          <w:rFonts w:asciiTheme="minorHAnsi" w:hAnsiTheme="minorHAnsi" w:cstheme="minorHAnsi"/>
          <w:color w:val="auto"/>
        </w:rPr>
      </w:pPr>
      <w:r w:rsidRPr="00637D07">
        <w:rPr>
          <w:rFonts w:asciiTheme="minorHAnsi" w:hAnsiTheme="minorHAnsi" w:cstheme="minorHAnsi"/>
          <w:color w:val="auto"/>
        </w:rPr>
        <w:t>The ARC promotes and encourages, within the NCGP, approaches to eligibility and assessment that take into account the diverse career and life experiences of researchers.</w:t>
      </w:r>
    </w:p>
    <w:p w14:paraId="498CF0E9" w14:textId="2E8945AF" w:rsidR="000B12FD" w:rsidRPr="00583318" w:rsidRDefault="00B71769" w:rsidP="00583318">
      <w:pPr>
        <w:pStyle w:val="Heading1"/>
      </w:pPr>
      <w:bookmarkStart w:id="10" w:name="_Toc160104603"/>
      <w:bookmarkEnd w:id="8"/>
      <w:bookmarkEnd w:id="9"/>
      <w:r>
        <w:rPr>
          <w:rFonts w:asciiTheme="minorHAnsi" w:hAnsiTheme="minorHAnsi"/>
          <w:noProof/>
          <w:szCs w:val="20"/>
        </w:rPr>
        <mc:AlternateContent>
          <mc:Choice Requires="wps">
            <w:drawing>
              <wp:anchor distT="0" distB="0" distL="114300" distR="114300" simplePos="0" relativeHeight="251658240" behindDoc="1" locked="0" layoutInCell="1" allowOverlap="1" wp14:anchorId="0DD4DAE0" wp14:editId="3B9C321D">
                <wp:simplePos x="0" y="0"/>
                <wp:positionH relativeFrom="column">
                  <wp:posOffset>-10160</wp:posOffset>
                </wp:positionH>
                <wp:positionV relativeFrom="paragraph">
                  <wp:posOffset>582295</wp:posOffset>
                </wp:positionV>
                <wp:extent cx="5991225" cy="971550"/>
                <wp:effectExtent l="0" t="0" r="28575" b="19050"/>
                <wp:wrapTight wrapText="bothSides">
                  <wp:wrapPolygon edited="0">
                    <wp:start x="0" y="0"/>
                    <wp:lineTo x="0" y="21600"/>
                    <wp:lineTo x="21634" y="21600"/>
                    <wp:lineTo x="21634" y="0"/>
                    <wp:lineTo x="0" y="0"/>
                  </wp:wrapPolygon>
                </wp:wrapTight>
                <wp:docPr id="266021046" name="Rectangle 266021046"/>
                <wp:cNvGraphicFramePr/>
                <a:graphic xmlns:a="http://schemas.openxmlformats.org/drawingml/2006/main">
                  <a:graphicData uri="http://schemas.microsoft.com/office/word/2010/wordprocessingShape">
                    <wps:wsp>
                      <wps:cNvSpPr/>
                      <wps:spPr>
                        <a:xfrm>
                          <a:off x="0" y="0"/>
                          <a:ext cx="5991225" cy="971550"/>
                        </a:xfrm>
                        <a:prstGeom prst="rect">
                          <a:avLst/>
                        </a:prstGeom>
                      </wps:spPr>
                      <wps:style>
                        <a:lnRef idx="2">
                          <a:schemeClr val="accent4">
                            <a:shade val="15000"/>
                          </a:schemeClr>
                        </a:lnRef>
                        <a:fillRef idx="1">
                          <a:schemeClr val="accent4"/>
                        </a:fillRef>
                        <a:effectRef idx="0">
                          <a:schemeClr val="accent4"/>
                        </a:effectRef>
                        <a:fontRef idx="minor">
                          <a:schemeClr val="lt1"/>
                        </a:fontRef>
                      </wps:style>
                      <wps:txbx>
                        <w:txbxContent>
                          <w:p w14:paraId="52BA8A99" w14:textId="6A1AC73A" w:rsidR="00715A90" w:rsidRPr="00715A90" w:rsidRDefault="00715A90" w:rsidP="00715A90">
                            <w:pPr>
                              <w:rPr>
                                <w:rFonts w:asciiTheme="minorHAnsi" w:hAnsiTheme="minorHAnsi" w:cstheme="minorHAnsi"/>
                              </w:rPr>
                            </w:pPr>
                            <w:r w:rsidRPr="00715A90">
                              <w:rPr>
                                <w:rFonts w:asciiTheme="minorHAnsi" w:hAnsiTheme="minorHAnsi" w:cstheme="minorHAnsi"/>
                              </w:rPr>
                              <w:t xml:space="preserve">This policy relates to the extension of eligibility periods for early and mid-career researchers under the ARC’s </w:t>
                            </w:r>
                            <w:r w:rsidR="00DC3F2C">
                              <w:rPr>
                                <w:rFonts w:asciiTheme="minorHAnsi" w:hAnsiTheme="minorHAnsi" w:cstheme="minorHAnsi"/>
                              </w:rPr>
                              <w:t xml:space="preserve">NCGP. </w:t>
                            </w:r>
                            <w:r w:rsidR="006B2706">
                              <w:rPr>
                                <w:rFonts w:asciiTheme="minorHAnsi" w:hAnsiTheme="minorHAnsi" w:cstheme="minorHAnsi"/>
                              </w:rPr>
                              <w:t xml:space="preserve">Schemes for early career researchers </w:t>
                            </w:r>
                            <w:r w:rsidR="00490D3C">
                              <w:rPr>
                                <w:rFonts w:asciiTheme="minorHAnsi" w:hAnsiTheme="minorHAnsi" w:cstheme="minorHAnsi"/>
                              </w:rPr>
                              <w:t xml:space="preserve">(ECR) </w:t>
                            </w:r>
                            <w:r w:rsidR="006B2706">
                              <w:rPr>
                                <w:rFonts w:asciiTheme="minorHAnsi" w:hAnsiTheme="minorHAnsi" w:cstheme="minorHAnsi"/>
                              </w:rPr>
                              <w:t xml:space="preserve">are </w:t>
                            </w:r>
                            <w:r w:rsidRPr="00AA30DF">
                              <w:rPr>
                                <w:rFonts w:asciiTheme="minorHAnsi" w:hAnsiTheme="minorHAnsi" w:cstheme="minorHAnsi"/>
                              </w:rPr>
                              <w:t>Discovery Early Career Researcher Award</w:t>
                            </w:r>
                            <w:r w:rsidRPr="00715A90">
                              <w:rPr>
                                <w:rFonts w:asciiTheme="minorHAnsi" w:hAnsiTheme="minorHAnsi" w:cstheme="minorHAnsi"/>
                              </w:rPr>
                              <w:t xml:space="preserve"> (DECRA</w:t>
                            </w:r>
                            <w:r w:rsidRPr="00AA30DF">
                              <w:rPr>
                                <w:rFonts w:asciiTheme="minorHAnsi" w:hAnsiTheme="minorHAnsi" w:cstheme="minorHAnsi"/>
                              </w:rPr>
                              <w:t>)</w:t>
                            </w:r>
                            <w:r w:rsidRPr="00715A90">
                              <w:rPr>
                                <w:rFonts w:asciiTheme="minorHAnsi" w:hAnsiTheme="minorHAnsi" w:cstheme="minorHAnsi"/>
                              </w:rPr>
                              <w:t xml:space="preserve"> </w:t>
                            </w:r>
                            <w:r w:rsidRPr="00715A90" w:rsidDel="00D171E5">
                              <w:rPr>
                                <w:rFonts w:asciiTheme="minorHAnsi" w:hAnsiTheme="minorHAnsi" w:cstheme="minorHAnsi"/>
                              </w:rPr>
                              <w:t xml:space="preserve">and </w:t>
                            </w:r>
                            <w:r w:rsidR="00584981" w:rsidRPr="00AA30DF">
                              <w:rPr>
                                <w:rFonts w:asciiTheme="minorHAnsi" w:hAnsiTheme="minorHAnsi" w:cstheme="minorHAnsi"/>
                              </w:rPr>
                              <w:t>Early Career Industry Fellowships</w:t>
                            </w:r>
                            <w:r w:rsidR="00D171E5" w:rsidRPr="00AA30DF">
                              <w:rPr>
                                <w:rFonts w:asciiTheme="minorHAnsi" w:hAnsiTheme="minorHAnsi" w:cstheme="minorHAnsi"/>
                              </w:rPr>
                              <w:t>,</w:t>
                            </w:r>
                            <w:r w:rsidRPr="00AA30DF">
                              <w:rPr>
                                <w:rFonts w:asciiTheme="minorHAnsi" w:hAnsiTheme="minorHAnsi" w:cstheme="minorHAnsi"/>
                              </w:rPr>
                              <w:t xml:space="preserve"> </w:t>
                            </w:r>
                            <w:r w:rsidR="006B2706">
                              <w:rPr>
                                <w:rFonts w:asciiTheme="minorHAnsi" w:hAnsiTheme="minorHAnsi" w:cstheme="minorHAnsi"/>
                              </w:rPr>
                              <w:t>w</w:t>
                            </w:r>
                            <w:r w:rsidR="0003473A">
                              <w:rPr>
                                <w:rFonts w:asciiTheme="minorHAnsi" w:hAnsiTheme="minorHAnsi" w:cstheme="minorHAnsi"/>
                              </w:rPr>
                              <w:t xml:space="preserve">ith mid-career researcher </w:t>
                            </w:r>
                            <w:r w:rsidR="00490D3C">
                              <w:rPr>
                                <w:rFonts w:asciiTheme="minorHAnsi" w:hAnsiTheme="minorHAnsi" w:cstheme="minorHAnsi"/>
                              </w:rPr>
                              <w:t xml:space="preserve">(MCR) </w:t>
                            </w:r>
                            <w:r w:rsidR="0003473A">
                              <w:rPr>
                                <w:rFonts w:asciiTheme="minorHAnsi" w:hAnsiTheme="minorHAnsi" w:cstheme="minorHAnsi"/>
                              </w:rPr>
                              <w:t xml:space="preserve">schemes </w:t>
                            </w:r>
                            <w:r w:rsidR="00AC5C87">
                              <w:rPr>
                                <w:rFonts w:asciiTheme="minorHAnsi" w:hAnsiTheme="minorHAnsi" w:cstheme="minorHAnsi"/>
                              </w:rPr>
                              <w:t>being</w:t>
                            </w:r>
                            <w:r w:rsidR="00D21861">
                              <w:rPr>
                                <w:rFonts w:asciiTheme="minorHAnsi" w:hAnsiTheme="minorHAnsi" w:cstheme="minorHAnsi"/>
                              </w:rPr>
                              <w:t xml:space="preserve"> </w:t>
                            </w:r>
                            <w:r w:rsidRPr="00AA30DF">
                              <w:rPr>
                                <w:rFonts w:asciiTheme="minorHAnsi" w:hAnsiTheme="minorHAnsi" w:cstheme="minorHAnsi"/>
                              </w:rPr>
                              <w:t>Future Fellowships</w:t>
                            </w:r>
                            <w:r w:rsidR="00584981" w:rsidRPr="00AA30DF">
                              <w:rPr>
                                <w:rFonts w:asciiTheme="minorHAnsi" w:hAnsiTheme="minorHAnsi" w:cstheme="minorHAnsi"/>
                              </w:rPr>
                              <w:t xml:space="preserve"> and Mid-Career Industry Fellowships</w:t>
                            </w:r>
                            <w:r w:rsidRPr="00715A90">
                              <w:rPr>
                                <w:rFonts w:asciiTheme="minorHAnsi" w:hAnsiTheme="minorHAnsi" w:cstheme="minorHAnsi"/>
                              </w:rPr>
                              <w:t>.</w:t>
                            </w:r>
                          </w:p>
                          <w:p w14:paraId="15F55D58" w14:textId="77777777" w:rsidR="00B71769" w:rsidRDefault="00B71769" w:rsidP="00B717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D4DAE0" id="Rectangle 266021046" o:spid="_x0000_s1026" style="position:absolute;margin-left:-.8pt;margin-top:45.85pt;width:471.75pt;height:7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" fillcolor="#b9b0d7 [3207]" strokecolor="#171326 [487]" strokeweight="2pt">
                <v:textbox>
                  <w:txbxContent>
                    <w:p w14:paraId="52BA8A99" w14:textId="6A1AC73A" w:rsidR="00715A90" w:rsidRPr="00715A90" w:rsidRDefault="00715A90" w:rsidP="00715A90">
                      <w:pPr>
                        <w:rPr>
                          <w:rFonts w:asciiTheme="minorHAnsi" w:hAnsiTheme="minorHAnsi" w:cstheme="minorHAnsi"/>
                        </w:rPr>
                      </w:pPr>
                      <w:r w:rsidRPr="00715A90">
                        <w:rPr>
                          <w:rFonts w:asciiTheme="minorHAnsi" w:hAnsiTheme="minorHAnsi" w:cstheme="minorHAnsi"/>
                        </w:rPr>
                        <w:t xml:space="preserve">This policy relates to the extension of eligibility periods for early and mid-career researchers under the ARC’s </w:t>
                      </w:r>
                      <w:r w:rsidR="00DC3F2C">
                        <w:rPr>
                          <w:rFonts w:asciiTheme="minorHAnsi" w:hAnsiTheme="minorHAnsi" w:cstheme="minorHAnsi"/>
                        </w:rPr>
                        <w:t xml:space="preserve">NCGP. </w:t>
                      </w:r>
                      <w:r w:rsidR="006B2706">
                        <w:rPr>
                          <w:rFonts w:asciiTheme="minorHAnsi" w:hAnsiTheme="minorHAnsi" w:cstheme="minorHAnsi"/>
                        </w:rPr>
                        <w:t xml:space="preserve">Schemes for early career researchers </w:t>
                      </w:r>
                      <w:r w:rsidR="00490D3C">
                        <w:rPr>
                          <w:rFonts w:asciiTheme="minorHAnsi" w:hAnsiTheme="minorHAnsi" w:cstheme="minorHAnsi"/>
                        </w:rPr>
                        <w:t xml:space="preserve">(ECR) </w:t>
                      </w:r>
                      <w:r w:rsidR="006B2706">
                        <w:rPr>
                          <w:rFonts w:asciiTheme="minorHAnsi" w:hAnsiTheme="minorHAnsi" w:cstheme="minorHAnsi"/>
                        </w:rPr>
                        <w:t xml:space="preserve">are </w:t>
                      </w:r>
                      <w:r w:rsidRPr="00AA30DF">
                        <w:rPr>
                          <w:rFonts w:asciiTheme="minorHAnsi" w:hAnsiTheme="minorHAnsi" w:cstheme="minorHAnsi"/>
                        </w:rPr>
                        <w:t>Discovery Early Career Researcher Award</w:t>
                      </w:r>
                      <w:r w:rsidRPr="00715A90">
                        <w:rPr>
                          <w:rFonts w:asciiTheme="minorHAnsi" w:hAnsiTheme="minorHAnsi" w:cstheme="minorHAnsi"/>
                        </w:rPr>
                        <w:t xml:space="preserve"> (DECRA</w:t>
                      </w:r>
                      <w:r w:rsidRPr="00AA30DF">
                        <w:rPr>
                          <w:rFonts w:asciiTheme="minorHAnsi" w:hAnsiTheme="minorHAnsi" w:cstheme="minorHAnsi"/>
                        </w:rPr>
                        <w:t>)</w:t>
                      </w:r>
                      <w:r w:rsidRPr="00715A90">
                        <w:rPr>
                          <w:rFonts w:asciiTheme="minorHAnsi" w:hAnsiTheme="minorHAnsi" w:cstheme="minorHAnsi"/>
                        </w:rPr>
                        <w:t xml:space="preserve"> </w:t>
                      </w:r>
                      <w:r w:rsidRPr="00715A90" w:rsidDel="00D171E5">
                        <w:rPr>
                          <w:rFonts w:asciiTheme="minorHAnsi" w:hAnsiTheme="minorHAnsi" w:cstheme="minorHAnsi"/>
                        </w:rPr>
                        <w:t xml:space="preserve">and </w:t>
                      </w:r>
                      <w:r w:rsidR="00584981" w:rsidRPr="00AA30DF">
                        <w:rPr>
                          <w:rFonts w:asciiTheme="minorHAnsi" w:hAnsiTheme="minorHAnsi" w:cstheme="minorHAnsi"/>
                        </w:rPr>
                        <w:t>Early Career Industry Fellowships</w:t>
                      </w:r>
                      <w:r w:rsidR="00D171E5" w:rsidRPr="00AA30DF">
                        <w:rPr>
                          <w:rFonts w:asciiTheme="minorHAnsi" w:hAnsiTheme="minorHAnsi" w:cstheme="minorHAnsi"/>
                        </w:rPr>
                        <w:t>,</w:t>
                      </w:r>
                      <w:r w:rsidRPr="00AA30DF">
                        <w:rPr>
                          <w:rFonts w:asciiTheme="minorHAnsi" w:hAnsiTheme="minorHAnsi" w:cstheme="minorHAnsi"/>
                        </w:rPr>
                        <w:t xml:space="preserve"> </w:t>
                      </w:r>
                      <w:r w:rsidR="006B2706">
                        <w:rPr>
                          <w:rFonts w:asciiTheme="minorHAnsi" w:hAnsiTheme="minorHAnsi" w:cstheme="minorHAnsi"/>
                        </w:rPr>
                        <w:t>w</w:t>
                      </w:r>
                      <w:r w:rsidR="0003473A">
                        <w:rPr>
                          <w:rFonts w:asciiTheme="minorHAnsi" w:hAnsiTheme="minorHAnsi" w:cstheme="minorHAnsi"/>
                        </w:rPr>
                        <w:t xml:space="preserve">ith mid-career researcher </w:t>
                      </w:r>
                      <w:r w:rsidR="00490D3C">
                        <w:rPr>
                          <w:rFonts w:asciiTheme="minorHAnsi" w:hAnsiTheme="minorHAnsi" w:cstheme="minorHAnsi"/>
                        </w:rPr>
                        <w:t xml:space="preserve">(MCR) </w:t>
                      </w:r>
                      <w:r w:rsidR="0003473A">
                        <w:rPr>
                          <w:rFonts w:asciiTheme="minorHAnsi" w:hAnsiTheme="minorHAnsi" w:cstheme="minorHAnsi"/>
                        </w:rPr>
                        <w:t xml:space="preserve">schemes </w:t>
                      </w:r>
                      <w:r w:rsidR="00AC5C87">
                        <w:rPr>
                          <w:rFonts w:asciiTheme="minorHAnsi" w:hAnsiTheme="minorHAnsi" w:cstheme="minorHAnsi"/>
                        </w:rPr>
                        <w:t>being</w:t>
                      </w:r>
                      <w:r w:rsidR="00D21861">
                        <w:rPr>
                          <w:rFonts w:asciiTheme="minorHAnsi" w:hAnsiTheme="minorHAnsi" w:cstheme="minorHAnsi"/>
                        </w:rPr>
                        <w:t xml:space="preserve"> </w:t>
                      </w:r>
                      <w:r w:rsidRPr="00AA30DF">
                        <w:rPr>
                          <w:rFonts w:asciiTheme="minorHAnsi" w:hAnsiTheme="minorHAnsi" w:cstheme="minorHAnsi"/>
                        </w:rPr>
                        <w:t>Future Fellowships</w:t>
                      </w:r>
                      <w:r w:rsidR="00584981" w:rsidRPr="00AA30DF">
                        <w:rPr>
                          <w:rFonts w:asciiTheme="minorHAnsi" w:hAnsiTheme="minorHAnsi" w:cstheme="minorHAnsi"/>
                        </w:rPr>
                        <w:t xml:space="preserve"> and Mid-Career Industry Fellowships</w:t>
                      </w:r>
                      <w:r w:rsidRPr="00715A90">
                        <w:rPr>
                          <w:rFonts w:asciiTheme="minorHAnsi" w:hAnsiTheme="minorHAnsi" w:cstheme="minorHAnsi"/>
                        </w:rPr>
                        <w:t>.</w:t>
                      </w:r>
                    </w:p>
                    <w:p w14:paraId="15F55D58" w14:textId="77777777" w:rsidR="00B71769" w:rsidRDefault="00B71769" w:rsidP="00B71769">
                      <w:pPr>
                        <w:jc w:val="center"/>
                      </w:pPr>
                    </w:p>
                  </w:txbxContent>
                </v:textbox>
                <w10:wrap type="tight"/>
              </v:rect>
            </w:pict>
          </mc:Fallback>
        </mc:AlternateContent>
      </w:r>
      <w:r>
        <w:t>Purpose</w:t>
      </w:r>
      <w:bookmarkEnd w:id="10"/>
      <w:r w:rsidR="00E912E0">
        <w:t xml:space="preserve"> </w:t>
      </w:r>
      <w:r w:rsidR="005E32E8" w:rsidRPr="00583318">
        <w:tab/>
      </w:r>
    </w:p>
    <w:p w14:paraId="3B19D2D4" w14:textId="3C049740" w:rsidR="000B12FD" w:rsidRPr="00583318" w:rsidRDefault="00B71769" w:rsidP="00583318">
      <w:pPr>
        <w:pStyle w:val="Heading1"/>
      </w:pPr>
      <w:bookmarkStart w:id="11" w:name="Key_Principles"/>
      <w:bookmarkStart w:id="12" w:name="_bookmark3"/>
      <w:bookmarkStart w:id="13" w:name="_Toc160104604"/>
      <w:bookmarkEnd w:id="11"/>
      <w:bookmarkEnd w:id="12"/>
      <w:r>
        <w:t>Principles</w:t>
      </w:r>
      <w:bookmarkEnd w:id="13"/>
      <w:r w:rsidR="005E32E8" w:rsidRPr="00583318">
        <w:tab/>
      </w:r>
    </w:p>
    <w:p w14:paraId="51EF5416" w14:textId="1AE77B9A" w:rsidR="00A75582" w:rsidRPr="00A75582" w:rsidRDefault="00A75582" w:rsidP="00A75582">
      <w:pPr>
        <w:rPr>
          <w:rFonts w:asciiTheme="minorHAnsi" w:hAnsiTheme="minorHAnsi" w:cstheme="minorHAnsi"/>
        </w:rPr>
      </w:pPr>
      <w:r w:rsidRPr="00A75582">
        <w:rPr>
          <w:rFonts w:asciiTheme="minorHAnsi" w:hAnsiTheme="minorHAnsi" w:cstheme="minorHAnsi"/>
        </w:rPr>
        <w:t xml:space="preserve">Under </w:t>
      </w:r>
      <w:r w:rsidR="00D44817">
        <w:rPr>
          <w:rFonts w:asciiTheme="minorHAnsi" w:hAnsiTheme="minorHAnsi" w:cstheme="minorHAnsi"/>
        </w:rPr>
        <w:t>a number of NCGP</w:t>
      </w:r>
      <w:r w:rsidRPr="00A75582">
        <w:rPr>
          <w:rFonts w:asciiTheme="minorHAnsi" w:hAnsiTheme="minorHAnsi" w:cstheme="minorHAnsi"/>
        </w:rPr>
        <w:t xml:space="preserve"> schemes, the number of years between the conferral date of a PhD, or equivalent, and the submission closing date for an application, is a key element of eligibility.</w:t>
      </w:r>
    </w:p>
    <w:p w14:paraId="6579B764" w14:textId="4730B9E5" w:rsidR="00A75582" w:rsidRPr="00A75582" w:rsidRDefault="00A75582" w:rsidP="00A75582">
      <w:pPr>
        <w:rPr>
          <w:rFonts w:asciiTheme="minorHAnsi" w:hAnsiTheme="minorHAnsi" w:cstheme="minorHAnsi"/>
        </w:rPr>
      </w:pPr>
      <w:r w:rsidRPr="00A75582">
        <w:rPr>
          <w:rFonts w:asciiTheme="minorHAnsi" w:hAnsiTheme="minorHAnsi" w:cstheme="minorHAnsi"/>
        </w:rPr>
        <w:t xml:space="preserve">Under the </w:t>
      </w:r>
      <w:r w:rsidR="00F05247">
        <w:rPr>
          <w:rFonts w:asciiTheme="minorHAnsi" w:hAnsiTheme="minorHAnsi" w:cstheme="minorHAnsi"/>
        </w:rPr>
        <w:t>ECR</w:t>
      </w:r>
      <w:r w:rsidRPr="00A75582">
        <w:rPr>
          <w:rFonts w:asciiTheme="minorHAnsi" w:hAnsiTheme="minorHAnsi" w:cstheme="minorHAnsi"/>
        </w:rPr>
        <w:t xml:space="preserve"> scheme</w:t>
      </w:r>
      <w:r w:rsidR="00616D6F">
        <w:rPr>
          <w:rFonts w:asciiTheme="minorHAnsi" w:hAnsiTheme="minorHAnsi" w:cstheme="minorHAnsi"/>
        </w:rPr>
        <w:t>s</w:t>
      </w:r>
      <w:r w:rsidRPr="00A75582">
        <w:rPr>
          <w:rFonts w:asciiTheme="minorHAnsi" w:hAnsiTheme="minorHAnsi" w:cstheme="minorHAnsi"/>
        </w:rPr>
        <w:t>, researchers are eligible to apply within five years of the conferral date of their PhD or equivalent research higher degree, as certified by the Administering Organisation.</w:t>
      </w:r>
    </w:p>
    <w:p w14:paraId="097D6AA5" w14:textId="20A8B523" w:rsidR="00A75582" w:rsidRPr="00A75582" w:rsidRDefault="00A75582" w:rsidP="00A75582">
      <w:pPr>
        <w:rPr>
          <w:rFonts w:asciiTheme="minorHAnsi" w:hAnsiTheme="minorHAnsi" w:cstheme="minorHAnsi"/>
        </w:rPr>
      </w:pPr>
      <w:r w:rsidRPr="00A75582">
        <w:rPr>
          <w:rFonts w:asciiTheme="minorHAnsi" w:hAnsiTheme="minorHAnsi" w:cstheme="minorHAnsi"/>
        </w:rPr>
        <w:t xml:space="preserve">Under the </w:t>
      </w:r>
      <w:r w:rsidR="00F05247">
        <w:rPr>
          <w:rFonts w:asciiTheme="minorHAnsi" w:hAnsiTheme="minorHAnsi" w:cstheme="minorHAnsi"/>
        </w:rPr>
        <w:t>MCR</w:t>
      </w:r>
      <w:r w:rsidRPr="00A75582">
        <w:rPr>
          <w:rFonts w:asciiTheme="minorHAnsi" w:hAnsiTheme="minorHAnsi" w:cstheme="minorHAnsi"/>
        </w:rPr>
        <w:t xml:space="preserve"> scheme</w:t>
      </w:r>
      <w:r w:rsidR="00616D6F">
        <w:rPr>
          <w:rFonts w:asciiTheme="minorHAnsi" w:hAnsiTheme="minorHAnsi" w:cstheme="minorHAnsi"/>
        </w:rPr>
        <w:t>s</w:t>
      </w:r>
      <w:r w:rsidRPr="00A75582">
        <w:rPr>
          <w:rFonts w:asciiTheme="minorHAnsi" w:hAnsiTheme="minorHAnsi" w:cstheme="minorHAnsi"/>
        </w:rPr>
        <w:t>, researchers are eligible to apply within five to 15 years of the conferral date of their PhD, equivalent research higher degree or professional equivalent, as certified by the Administering Organisation.</w:t>
      </w:r>
    </w:p>
    <w:p w14:paraId="2B710453" w14:textId="5D6B3B1A" w:rsidR="00A75582" w:rsidRPr="00A75582" w:rsidRDefault="00A75582" w:rsidP="00A75582">
      <w:pPr>
        <w:rPr>
          <w:rFonts w:asciiTheme="minorHAnsi" w:hAnsiTheme="minorHAnsi" w:cstheme="minorHAnsi"/>
        </w:rPr>
      </w:pPr>
      <w:r w:rsidRPr="00A75582" w:rsidDel="00B63D33">
        <w:rPr>
          <w:rFonts w:asciiTheme="minorHAnsi" w:hAnsiTheme="minorHAnsi" w:cstheme="minorHAnsi"/>
        </w:rPr>
        <w:t xml:space="preserve">The ARC recognises career interruptions can have a significant impact on the period between conferral of a researcher’s PhD, or equivalent, and a subsequent application for ARC funding. </w:t>
      </w:r>
      <w:r w:rsidRPr="00A75582">
        <w:rPr>
          <w:rFonts w:asciiTheme="minorHAnsi" w:hAnsiTheme="minorHAnsi" w:cstheme="minorHAnsi"/>
        </w:rPr>
        <w:t xml:space="preserve">The ARC, therefore, allows extension of the eligibility periods for </w:t>
      </w:r>
      <w:r w:rsidRPr="007610CB">
        <w:rPr>
          <w:rFonts w:asciiTheme="minorHAnsi" w:hAnsiTheme="minorHAnsi" w:cstheme="minorHAnsi"/>
        </w:rPr>
        <w:t>the</w:t>
      </w:r>
      <w:r w:rsidR="00FF74FD">
        <w:rPr>
          <w:rFonts w:asciiTheme="minorHAnsi" w:hAnsiTheme="minorHAnsi" w:cstheme="minorHAnsi"/>
        </w:rPr>
        <w:t>se</w:t>
      </w:r>
      <w:r w:rsidRPr="00A75582">
        <w:rPr>
          <w:rFonts w:asciiTheme="minorHAnsi" w:hAnsiTheme="minorHAnsi" w:cstheme="minorHAnsi"/>
        </w:rPr>
        <w:t xml:space="preserve"> schemes for eligible career interruptions, which occur after the conferral of a researcher’s PhD, or equivalent.</w:t>
      </w:r>
    </w:p>
    <w:p w14:paraId="29BFA976" w14:textId="77777777" w:rsidR="00A75582" w:rsidRPr="00E9320E" w:rsidRDefault="00A75582" w:rsidP="00A75582">
      <w:pPr>
        <w:rPr>
          <w:rFonts w:asciiTheme="minorHAnsi" w:hAnsiTheme="minorHAnsi" w:cstheme="minorHAnsi"/>
          <w:i/>
          <w:iCs/>
          <w:color w:val="3E3A78" w:themeColor="accent1" w:themeShade="BF"/>
          <w:sz w:val="28"/>
          <w:szCs w:val="28"/>
        </w:rPr>
      </w:pPr>
      <w:r w:rsidRPr="00E9320E">
        <w:rPr>
          <w:rFonts w:asciiTheme="minorHAnsi" w:hAnsiTheme="minorHAnsi" w:cstheme="minorHAnsi"/>
          <w:b/>
          <w:i/>
          <w:iCs/>
          <w:color w:val="3E3A78" w:themeColor="accent1" w:themeShade="BF"/>
          <w:sz w:val="28"/>
          <w:szCs w:val="28"/>
        </w:rPr>
        <w:t>Eligible career interruptions</w:t>
      </w:r>
      <w:r w:rsidRPr="00E9320E">
        <w:rPr>
          <w:rFonts w:asciiTheme="minorHAnsi" w:hAnsiTheme="minorHAnsi" w:cstheme="minorHAnsi"/>
          <w:i/>
          <w:iCs/>
          <w:color w:val="3E3A78" w:themeColor="accent1" w:themeShade="BF"/>
          <w:sz w:val="28"/>
          <w:szCs w:val="28"/>
        </w:rPr>
        <w:t xml:space="preserve"> </w:t>
      </w:r>
    </w:p>
    <w:p w14:paraId="38D4EE62" w14:textId="77777777" w:rsidR="00A75582" w:rsidRPr="00A75582" w:rsidRDefault="00A75582" w:rsidP="00A75582">
      <w:pPr>
        <w:rPr>
          <w:rFonts w:asciiTheme="minorHAnsi" w:hAnsiTheme="minorHAnsi" w:cstheme="minorHAnsi"/>
        </w:rPr>
      </w:pPr>
      <w:r w:rsidRPr="00A75582">
        <w:rPr>
          <w:rFonts w:asciiTheme="minorHAnsi" w:hAnsiTheme="minorHAnsi" w:cstheme="minorHAnsi"/>
        </w:rPr>
        <w:t>The following significant, and not overlapping, career interruptions can be included:</w:t>
      </w:r>
    </w:p>
    <w:tbl>
      <w:tblPr>
        <w:tblStyle w:val="GridTable1Ligh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explaining eligible career interruptions and the period of time that can be claimed."/>
      </w:tblPr>
      <w:tblGrid>
        <w:gridCol w:w="5240"/>
        <w:gridCol w:w="3776"/>
      </w:tblGrid>
      <w:tr w:rsidR="00A75582" w:rsidRPr="00A75582" w14:paraId="51E919F6" w14:textId="77777777" w:rsidTr="00D67787">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240" w:type="dxa"/>
            <w:tcBorders>
              <w:bottom w:val="none" w:sz="0" w:space="0" w:color="auto"/>
            </w:tcBorders>
            <w:shd w:val="clear" w:color="auto" w:fill="auto"/>
          </w:tcPr>
          <w:p w14:paraId="5BC9E943" w14:textId="77777777" w:rsidR="00A75582" w:rsidRPr="00A75582" w:rsidRDefault="00A75582" w:rsidP="00EB1B82">
            <w:pPr>
              <w:rPr>
                <w:rFonts w:asciiTheme="minorHAnsi" w:hAnsiTheme="minorHAnsi" w:cstheme="minorHAnsi"/>
                <w:b w:val="0"/>
              </w:rPr>
            </w:pPr>
            <w:r w:rsidRPr="00A75582">
              <w:rPr>
                <w:rFonts w:asciiTheme="minorHAnsi" w:hAnsiTheme="minorHAnsi" w:cstheme="minorHAnsi"/>
              </w:rPr>
              <w:t xml:space="preserve">Eligible Career Interruptions </w:t>
            </w:r>
          </w:p>
        </w:tc>
        <w:tc>
          <w:tcPr>
            <w:tcW w:w="3776" w:type="dxa"/>
            <w:tcBorders>
              <w:bottom w:val="none" w:sz="0" w:space="0" w:color="auto"/>
            </w:tcBorders>
            <w:shd w:val="clear" w:color="auto" w:fill="auto"/>
          </w:tcPr>
          <w:p w14:paraId="6C068A00" w14:textId="77777777" w:rsidR="00A75582" w:rsidRPr="00A75582" w:rsidRDefault="00A75582" w:rsidP="00EB1B8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A75582">
              <w:rPr>
                <w:rFonts w:asciiTheme="minorHAnsi" w:hAnsiTheme="minorHAnsi" w:cstheme="minorHAnsi"/>
              </w:rPr>
              <w:t>Period of time that can be claimed</w:t>
            </w:r>
          </w:p>
        </w:tc>
      </w:tr>
      <w:tr w:rsidR="00A75582" w:rsidRPr="00A75582" w14:paraId="4556E6CE" w14:textId="77777777" w:rsidTr="00EB1B82">
        <w:tc>
          <w:tcPr>
            <w:cnfStyle w:val="001000000000" w:firstRow="0" w:lastRow="0" w:firstColumn="1" w:lastColumn="0" w:oddVBand="0" w:evenVBand="0" w:oddHBand="0" w:evenHBand="0" w:firstRowFirstColumn="0" w:firstRowLastColumn="0" w:lastRowFirstColumn="0" w:lastRowLastColumn="0"/>
            <w:tcW w:w="5240" w:type="dxa"/>
          </w:tcPr>
          <w:p w14:paraId="7695C4DC" w14:textId="77777777" w:rsidR="00A75582" w:rsidRPr="00A75582" w:rsidRDefault="00A75582" w:rsidP="00A75582">
            <w:pPr>
              <w:pStyle w:val="ListParagraph"/>
              <w:numPr>
                <w:ilvl w:val="0"/>
                <w:numId w:val="19"/>
              </w:numPr>
              <w:spacing w:before="0" w:after="0" w:line="240" w:lineRule="auto"/>
              <w:contextualSpacing/>
              <w:rPr>
                <w:rFonts w:cstheme="minorHAnsi"/>
                <w:b w:val="0"/>
                <w:bCs w:val="0"/>
                <w:szCs w:val="22"/>
              </w:rPr>
            </w:pPr>
            <w:r w:rsidRPr="00A75582">
              <w:rPr>
                <w:rFonts w:cstheme="minorHAnsi"/>
                <w:b w:val="0"/>
                <w:bCs w:val="0"/>
                <w:szCs w:val="22"/>
              </w:rPr>
              <w:t>Disruption due to international relocation</w:t>
            </w:r>
          </w:p>
          <w:p w14:paraId="6AAE2B99" w14:textId="77777777" w:rsidR="00A75582" w:rsidRPr="00A75582" w:rsidRDefault="00A75582" w:rsidP="00EB1B82">
            <w:pPr>
              <w:rPr>
                <w:rFonts w:asciiTheme="minorHAnsi" w:hAnsiTheme="minorHAnsi" w:cstheme="minorHAnsi"/>
                <w:b w:val="0"/>
                <w:bCs w:val="0"/>
              </w:rPr>
            </w:pPr>
          </w:p>
        </w:tc>
        <w:tc>
          <w:tcPr>
            <w:tcW w:w="3776" w:type="dxa"/>
          </w:tcPr>
          <w:p w14:paraId="36CB7A34" w14:textId="77777777" w:rsidR="00A75582" w:rsidRPr="00A75582" w:rsidRDefault="00A75582" w:rsidP="00EB1B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75582">
              <w:rPr>
                <w:rFonts w:asciiTheme="minorHAnsi" w:hAnsiTheme="minorHAnsi" w:cstheme="minorHAnsi"/>
              </w:rPr>
              <w:t>A period of time commensurate with the interruption, not exceeding three months per international relocation.</w:t>
            </w:r>
          </w:p>
          <w:p w14:paraId="371BECC4" w14:textId="77777777" w:rsidR="00A75582" w:rsidRPr="00A75582" w:rsidRDefault="00A75582" w:rsidP="00EB1B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75582" w:rsidRPr="00A75582" w14:paraId="2A89EE72" w14:textId="77777777" w:rsidTr="00EB1B82">
        <w:tc>
          <w:tcPr>
            <w:cnfStyle w:val="001000000000" w:firstRow="0" w:lastRow="0" w:firstColumn="1" w:lastColumn="0" w:oddVBand="0" w:evenVBand="0" w:oddHBand="0" w:evenHBand="0" w:firstRowFirstColumn="0" w:firstRowLastColumn="0" w:lastRowFirstColumn="0" w:lastRowLastColumn="0"/>
            <w:tcW w:w="5240" w:type="dxa"/>
          </w:tcPr>
          <w:p w14:paraId="31E1513E" w14:textId="77777777" w:rsidR="00A75582" w:rsidRPr="00A75582" w:rsidRDefault="00A75582" w:rsidP="00A75582">
            <w:pPr>
              <w:pStyle w:val="ListParagraph"/>
              <w:numPr>
                <w:ilvl w:val="0"/>
                <w:numId w:val="19"/>
              </w:numPr>
              <w:spacing w:before="0" w:after="0" w:line="240" w:lineRule="auto"/>
              <w:contextualSpacing/>
              <w:rPr>
                <w:rFonts w:cstheme="minorHAnsi"/>
                <w:b w:val="0"/>
                <w:bCs w:val="0"/>
                <w:szCs w:val="22"/>
              </w:rPr>
            </w:pPr>
            <w:r w:rsidRPr="00A75582">
              <w:rPr>
                <w:rFonts w:cstheme="minorHAnsi"/>
                <w:b w:val="0"/>
                <w:bCs w:val="0"/>
                <w:szCs w:val="22"/>
              </w:rPr>
              <w:t xml:space="preserve">Caring responsibilities </w:t>
            </w:r>
          </w:p>
          <w:p w14:paraId="2BF67A49" w14:textId="77777777" w:rsidR="00A75582" w:rsidRPr="00A75582" w:rsidRDefault="00A75582" w:rsidP="00A75582">
            <w:pPr>
              <w:pStyle w:val="ListParagraph"/>
              <w:numPr>
                <w:ilvl w:val="0"/>
                <w:numId w:val="19"/>
              </w:numPr>
              <w:spacing w:before="0" w:after="0" w:line="240" w:lineRule="auto"/>
              <w:contextualSpacing/>
              <w:rPr>
                <w:rFonts w:cstheme="minorHAnsi"/>
                <w:b w:val="0"/>
                <w:bCs w:val="0"/>
                <w:szCs w:val="22"/>
              </w:rPr>
            </w:pPr>
            <w:r w:rsidRPr="00A75582">
              <w:rPr>
                <w:rFonts w:cstheme="minorHAnsi"/>
                <w:b w:val="0"/>
                <w:bCs w:val="0"/>
                <w:szCs w:val="22"/>
              </w:rPr>
              <w:t>Disability</w:t>
            </w:r>
          </w:p>
          <w:p w14:paraId="29BE164B" w14:textId="77777777" w:rsidR="00A75582" w:rsidRPr="00A75582" w:rsidRDefault="00A75582" w:rsidP="00A75582">
            <w:pPr>
              <w:pStyle w:val="ListParagraph"/>
              <w:numPr>
                <w:ilvl w:val="0"/>
                <w:numId w:val="19"/>
              </w:numPr>
              <w:spacing w:before="0" w:after="0" w:line="240" w:lineRule="auto"/>
              <w:contextualSpacing/>
              <w:rPr>
                <w:rFonts w:cstheme="minorHAnsi"/>
                <w:b w:val="0"/>
                <w:bCs w:val="0"/>
                <w:szCs w:val="22"/>
              </w:rPr>
            </w:pPr>
            <w:r w:rsidRPr="00A75582">
              <w:rPr>
                <w:rFonts w:cstheme="minorHAnsi"/>
                <w:b w:val="0"/>
                <w:bCs w:val="0"/>
                <w:szCs w:val="22"/>
              </w:rPr>
              <w:t>Disaster management and recovery</w:t>
            </w:r>
          </w:p>
          <w:p w14:paraId="7C69F191" w14:textId="77777777" w:rsidR="00A75582" w:rsidRPr="00A75582" w:rsidRDefault="00A75582" w:rsidP="00A75582">
            <w:pPr>
              <w:pStyle w:val="ListParagraph"/>
              <w:numPr>
                <w:ilvl w:val="0"/>
                <w:numId w:val="19"/>
              </w:numPr>
              <w:spacing w:before="0" w:after="0" w:line="240" w:lineRule="auto"/>
              <w:contextualSpacing/>
              <w:rPr>
                <w:rFonts w:cstheme="minorHAnsi"/>
                <w:b w:val="0"/>
                <w:bCs w:val="0"/>
                <w:szCs w:val="22"/>
              </w:rPr>
            </w:pPr>
            <w:r w:rsidRPr="00A75582">
              <w:rPr>
                <w:rFonts w:cstheme="minorHAnsi"/>
                <w:b w:val="0"/>
                <w:bCs w:val="0"/>
                <w:szCs w:val="22"/>
              </w:rPr>
              <w:t>Limited or no access to facilities and resources—such as through workplace interruptions </w:t>
            </w:r>
          </w:p>
          <w:p w14:paraId="07653BF8" w14:textId="77777777" w:rsidR="00A75582" w:rsidRPr="00A75582" w:rsidRDefault="00A75582" w:rsidP="00A75582">
            <w:pPr>
              <w:pStyle w:val="ListParagraph"/>
              <w:numPr>
                <w:ilvl w:val="0"/>
                <w:numId w:val="19"/>
              </w:numPr>
              <w:spacing w:before="0" w:after="0" w:line="240" w:lineRule="auto"/>
              <w:contextualSpacing/>
              <w:rPr>
                <w:rFonts w:cstheme="minorHAnsi"/>
                <w:b w:val="0"/>
                <w:bCs w:val="0"/>
                <w:szCs w:val="22"/>
              </w:rPr>
            </w:pPr>
            <w:r w:rsidRPr="00A75582">
              <w:rPr>
                <w:rFonts w:cstheme="minorHAnsi"/>
                <w:b w:val="0"/>
                <w:bCs w:val="0"/>
                <w:szCs w:val="22"/>
              </w:rPr>
              <w:t xml:space="preserve">Medical conditions </w:t>
            </w:r>
          </w:p>
          <w:p w14:paraId="51BA48F9" w14:textId="77777777" w:rsidR="00A75582" w:rsidRPr="00A75582" w:rsidRDefault="00A75582" w:rsidP="00A75582">
            <w:pPr>
              <w:pStyle w:val="ListParagraph"/>
              <w:numPr>
                <w:ilvl w:val="0"/>
                <w:numId w:val="19"/>
              </w:numPr>
              <w:spacing w:before="0" w:after="0" w:line="240" w:lineRule="auto"/>
              <w:contextualSpacing/>
              <w:rPr>
                <w:rFonts w:cstheme="minorHAnsi"/>
                <w:b w:val="0"/>
                <w:bCs w:val="0"/>
                <w:szCs w:val="22"/>
              </w:rPr>
            </w:pPr>
            <w:r w:rsidRPr="00A75582">
              <w:rPr>
                <w:rFonts w:cstheme="minorHAnsi"/>
                <w:b w:val="0"/>
                <w:bCs w:val="0"/>
                <w:szCs w:val="22"/>
              </w:rPr>
              <w:lastRenderedPageBreak/>
              <w:t>Non-research positions, not concurrent with research employment</w:t>
            </w:r>
          </w:p>
          <w:p w14:paraId="728E54EA" w14:textId="77777777" w:rsidR="00A75582" w:rsidRPr="00A75582" w:rsidRDefault="00A75582" w:rsidP="00A75582">
            <w:pPr>
              <w:pStyle w:val="ListParagraph"/>
              <w:numPr>
                <w:ilvl w:val="0"/>
                <w:numId w:val="19"/>
              </w:numPr>
              <w:spacing w:before="0" w:after="0" w:line="240" w:lineRule="auto"/>
              <w:contextualSpacing/>
              <w:rPr>
                <w:rFonts w:cstheme="minorHAnsi"/>
                <w:b w:val="0"/>
                <w:bCs w:val="0"/>
                <w:szCs w:val="22"/>
              </w:rPr>
            </w:pPr>
            <w:r w:rsidRPr="00A75582">
              <w:rPr>
                <w:rFonts w:cstheme="minorHAnsi"/>
                <w:b w:val="0"/>
                <w:bCs w:val="0"/>
                <w:szCs w:val="22"/>
              </w:rPr>
              <w:t xml:space="preserve">Parental leave </w:t>
            </w:r>
          </w:p>
          <w:p w14:paraId="50A9C0CB" w14:textId="067299F8" w:rsidR="00A75582" w:rsidRPr="00A9473A" w:rsidRDefault="00A75582" w:rsidP="00A9473A">
            <w:pPr>
              <w:pStyle w:val="ListParagraph"/>
              <w:numPr>
                <w:ilvl w:val="0"/>
                <w:numId w:val="19"/>
              </w:numPr>
              <w:spacing w:before="0" w:after="0" w:line="240" w:lineRule="auto"/>
              <w:contextualSpacing/>
              <w:rPr>
                <w:rFonts w:cstheme="minorHAnsi"/>
              </w:rPr>
            </w:pPr>
            <w:r w:rsidRPr="00A75582">
              <w:rPr>
                <w:rFonts w:cstheme="minorHAnsi"/>
                <w:b w:val="0"/>
                <w:bCs w:val="0"/>
                <w:szCs w:val="22"/>
              </w:rPr>
              <w:t>Unemployment</w:t>
            </w:r>
          </w:p>
        </w:tc>
        <w:tc>
          <w:tcPr>
            <w:tcW w:w="3776" w:type="dxa"/>
          </w:tcPr>
          <w:p w14:paraId="1B560E0E" w14:textId="77777777" w:rsidR="00A75582" w:rsidRPr="00A75582" w:rsidRDefault="00A75582" w:rsidP="00EB1B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75582">
              <w:rPr>
                <w:rFonts w:asciiTheme="minorHAnsi" w:hAnsiTheme="minorHAnsi" w:cstheme="minorHAnsi"/>
              </w:rPr>
              <w:lastRenderedPageBreak/>
              <w:t>A period of time commensurate with the interruption.</w:t>
            </w:r>
          </w:p>
          <w:p w14:paraId="4F65EE8D" w14:textId="77777777" w:rsidR="00A75582" w:rsidRPr="00A75582" w:rsidRDefault="00A75582" w:rsidP="00EB1B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47D6B4C" w14:textId="77777777" w:rsidR="00A75582" w:rsidRPr="00A75582" w:rsidRDefault="00A75582" w:rsidP="00EB1B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75582" w:rsidRPr="00A75582" w14:paraId="16A34106" w14:textId="77777777" w:rsidTr="00EB1B82">
        <w:tc>
          <w:tcPr>
            <w:cnfStyle w:val="001000000000" w:firstRow="0" w:lastRow="0" w:firstColumn="1" w:lastColumn="0" w:oddVBand="0" w:evenVBand="0" w:oddHBand="0" w:evenHBand="0" w:firstRowFirstColumn="0" w:firstRowLastColumn="0" w:lastRowFirstColumn="0" w:lastRowLastColumn="0"/>
            <w:tcW w:w="5240" w:type="dxa"/>
          </w:tcPr>
          <w:p w14:paraId="088D48DC" w14:textId="77777777" w:rsidR="00A75582" w:rsidRPr="00A75582" w:rsidRDefault="00A75582" w:rsidP="00A75582">
            <w:pPr>
              <w:pStyle w:val="ListParagraph"/>
              <w:numPr>
                <w:ilvl w:val="0"/>
                <w:numId w:val="20"/>
              </w:numPr>
              <w:spacing w:before="0" w:after="0" w:line="240" w:lineRule="auto"/>
              <w:contextualSpacing/>
              <w:rPr>
                <w:rFonts w:cstheme="minorHAnsi"/>
                <w:b w:val="0"/>
                <w:bCs w:val="0"/>
                <w:szCs w:val="22"/>
              </w:rPr>
            </w:pPr>
            <w:r w:rsidRPr="00A75582">
              <w:rPr>
                <w:rFonts w:cstheme="minorHAnsi"/>
                <w:b w:val="0"/>
                <w:bCs w:val="0"/>
                <w:szCs w:val="22"/>
              </w:rPr>
              <w:t>Primary carer of a dependent child</w:t>
            </w:r>
          </w:p>
        </w:tc>
        <w:tc>
          <w:tcPr>
            <w:tcW w:w="3776" w:type="dxa"/>
          </w:tcPr>
          <w:p w14:paraId="2F30D14D" w14:textId="77777777" w:rsidR="00A75582" w:rsidRPr="00A75582" w:rsidRDefault="00A75582" w:rsidP="00EB1B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75582">
              <w:rPr>
                <w:rFonts w:asciiTheme="minorHAnsi" w:hAnsiTheme="minorHAnsi" w:cstheme="minorHAnsi"/>
              </w:rPr>
              <w:t>Up to two-years, inclusive of parental leave, for each dependent child. If required, an additional period of time commensurate with the interruption.</w:t>
            </w:r>
          </w:p>
          <w:p w14:paraId="7EDA4558" w14:textId="77777777" w:rsidR="00A75582" w:rsidRPr="00A75582" w:rsidRDefault="00A75582" w:rsidP="00EB1B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04586321" w14:textId="255B8B0E" w:rsidR="00581CEA" w:rsidRDefault="00581CEA">
      <w:pPr>
        <w:spacing w:before="0" w:after="0" w:line="240" w:lineRule="auto"/>
      </w:pPr>
    </w:p>
    <w:p w14:paraId="30E1FACF" w14:textId="685FA533" w:rsidR="00581CEA" w:rsidRDefault="00B71769" w:rsidP="00B71769">
      <w:pPr>
        <w:pStyle w:val="Heading1"/>
      </w:pPr>
      <w:bookmarkStart w:id="14" w:name="_Toc160104605"/>
      <w:r>
        <w:t>Implementation</w:t>
      </w:r>
      <w:bookmarkEnd w:id="14"/>
    </w:p>
    <w:p w14:paraId="2E23CC64" w14:textId="77777777" w:rsidR="00DA5691" w:rsidRPr="00DA5691" w:rsidRDefault="00DA5691" w:rsidP="00DA5691">
      <w:pPr>
        <w:rPr>
          <w:rFonts w:asciiTheme="minorHAnsi" w:hAnsiTheme="minorHAnsi" w:cstheme="minorHAnsi"/>
        </w:rPr>
      </w:pPr>
      <w:bookmarkStart w:id="15" w:name="_Toc81921768"/>
      <w:bookmarkStart w:id="16" w:name="_Toc81985457"/>
      <w:r w:rsidRPr="00DA5691">
        <w:rPr>
          <w:rFonts w:asciiTheme="minorHAnsi" w:hAnsiTheme="minorHAnsi" w:cstheme="minorHAnsi"/>
        </w:rPr>
        <w:t xml:space="preserve">The Deputy Vice-Chancellor (Research) of the Eligible Organisation must certify that the researcher meets the career interruption eligibility criteria, under the relevant scheme, as set out in the </w:t>
      </w:r>
      <w:hyperlink r:id="rId15" w:history="1">
        <w:r w:rsidRPr="00DA5691">
          <w:rPr>
            <w:rStyle w:val="Hyperlink"/>
            <w:rFonts w:asciiTheme="minorHAnsi" w:hAnsiTheme="minorHAnsi" w:cstheme="minorHAnsi"/>
          </w:rPr>
          <w:t>Grant Guidelines</w:t>
        </w:r>
      </w:hyperlink>
      <w:r w:rsidRPr="00DA5691">
        <w:rPr>
          <w:rFonts w:asciiTheme="minorHAnsi" w:hAnsiTheme="minorHAnsi" w:cstheme="minorHAnsi"/>
        </w:rPr>
        <w:t xml:space="preserve">. The ARC reserves the right to request evidence relating to an application for extension of an eligibility period. </w:t>
      </w:r>
    </w:p>
    <w:p w14:paraId="08D8D9E1" w14:textId="768189A4" w:rsidR="00446A4C" w:rsidRDefault="00446A4C" w:rsidP="00446A4C">
      <w:pPr>
        <w:pStyle w:val="Heading1"/>
      </w:pPr>
      <w:bookmarkStart w:id="17" w:name="_Toc160104606"/>
      <w:r>
        <w:t>Research Opportunity and Performance Evidence</w:t>
      </w:r>
      <w:bookmarkEnd w:id="17"/>
    </w:p>
    <w:p w14:paraId="748BA487" w14:textId="512B8B86" w:rsidR="00B3429F" w:rsidRPr="00B3429F" w:rsidRDefault="00B3429F" w:rsidP="00B3429F">
      <w:pPr>
        <w:rPr>
          <w:rFonts w:asciiTheme="minorHAnsi" w:hAnsiTheme="minorHAnsi" w:cstheme="minorHAnsi"/>
        </w:rPr>
      </w:pPr>
      <w:r w:rsidRPr="00B3429F">
        <w:rPr>
          <w:rFonts w:asciiTheme="minorHAnsi" w:hAnsiTheme="minorHAnsi" w:cstheme="minorHAnsi"/>
        </w:rPr>
        <w:t xml:space="preserve">Researchers applying under </w:t>
      </w:r>
      <w:r w:rsidR="00CD267E">
        <w:rPr>
          <w:rFonts w:asciiTheme="minorHAnsi" w:hAnsiTheme="minorHAnsi" w:cstheme="minorHAnsi"/>
        </w:rPr>
        <w:t>any of these named</w:t>
      </w:r>
      <w:r w:rsidRPr="00B3429F">
        <w:rPr>
          <w:rFonts w:asciiTheme="minorHAnsi" w:hAnsiTheme="minorHAnsi" w:cstheme="minorHAnsi"/>
          <w:i/>
        </w:rPr>
        <w:t xml:space="preserve"> </w:t>
      </w:r>
      <w:r w:rsidRPr="00B3429F">
        <w:rPr>
          <w:rFonts w:asciiTheme="minorHAnsi" w:hAnsiTheme="minorHAnsi" w:cstheme="minorHAnsi"/>
        </w:rPr>
        <w:t>schemes may utilise the Research Opportunity and Performance Evidence (ROPE) assessment criterion to describe the impact of any career interruption, including an eligible career interruption under this policy, in an application.</w:t>
      </w:r>
    </w:p>
    <w:p w14:paraId="2C33B95E" w14:textId="77777777" w:rsidR="00B3429F" w:rsidRPr="00B3429F" w:rsidRDefault="00B3429F" w:rsidP="00B3429F">
      <w:pPr>
        <w:rPr>
          <w:rFonts w:asciiTheme="minorHAnsi" w:hAnsiTheme="minorHAnsi" w:cstheme="minorHAnsi"/>
        </w:rPr>
      </w:pPr>
      <w:r w:rsidRPr="00B3429F">
        <w:rPr>
          <w:rFonts w:asciiTheme="minorHAnsi" w:hAnsiTheme="minorHAnsi" w:cstheme="minorHAnsi"/>
        </w:rPr>
        <w:t>The ROPE criterion enables evaluation of a researcher’s activities, outputs and achievements, in the context of career and life opportunities and experiences, including, where relevant, significant career interruptions.</w:t>
      </w:r>
    </w:p>
    <w:p w14:paraId="67A6CA05" w14:textId="385172BD" w:rsidR="000B12FD" w:rsidRDefault="005E32E8" w:rsidP="00CE39FF">
      <w:pPr>
        <w:pStyle w:val="Heading1"/>
      </w:pPr>
      <w:bookmarkStart w:id="18" w:name="_Toc160104607"/>
      <w:r w:rsidRPr="008F7B81">
        <w:t>Contact details</w:t>
      </w:r>
      <w:bookmarkEnd w:id="15"/>
      <w:bookmarkEnd w:id="16"/>
      <w:bookmarkEnd w:id="18"/>
      <w:r w:rsidRPr="008F7B81">
        <w:tab/>
      </w:r>
    </w:p>
    <w:p w14:paraId="227F4C1E" w14:textId="77777777" w:rsidR="00581CEA" w:rsidRPr="00581CEA" w:rsidRDefault="00581CEA" w:rsidP="00581CEA">
      <w:r w:rsidRPr="00581CEA">
        <w:t>Australian Research Council</w:t>
      </w:r>
    </w:p>
    <w:p w14:paraId="0897D3C6" w14:textId="77777777" w:rsidR="00581CEA" w:rsidRPr="00581CEA" w:rsidRDefault="00581CEA" w:rsidP="00581CEA">
      <w:r w:rsidRPr="00581CEA">
        <w:t xml:space="preserve">Phone: +61 2 6287 6600 </w:t>
      </w:r>
    </w:p>
    <w:p w14:paraId="43A4013C" w14:textId="28E21C38" w:rsidR="00581CEA" w:rsidRPr="00581CEA" w:rsidRDefault="00581CEA" w:rsidP="00581CEA">
      <w:r w:rsidRPr="00581CEA">
        <w:t xml:space="preserve">Email: </w:t>
      </w:r>
      <w:hyperlink r:id="rId16" w:history="1">
        <w:r w:rsidR="00561CA7" w:rsidRPr="00A83C3E">
          <w:rPr>
            <w:rStyle w:val="Hyperlink"/>
          </w:rPr>
          <w:t>info@arc.gov.au</w:t>
        </w:r>
      </w:hyperlink>
      <w:r w:rsidR="00561CA7">
        <w:t xml:space="preserve"> </w:t>
      </w:r>
    </w:p>
    <w:p w14:paraId="05D03E61" w14:textId="77777777" w:rsidR="00581CEA" w:rsidRPr="00581CEA" w:rsidRDefault="00581CEA" w:rsidP="00581CEA">
      <w:r w:rsidRPr="00581CEA">
        <w:t>www.arc.gov.au</w:t>
      </w:r>
    </w:p>
    <w:p w14:paraId="20F5D214" w14:textId="77777777" w:rsidR="00581CEA" w:rsidRPr="00581CEA" w:rsidRDefault="00581CEA" w:rsidP="00581CEA">
      <w:r w:rsidRPr="00581CEA">
        <w:t xml:space="preserve">Level 2, 11 Lancaster Place, Canberra Airport ACT 2609 </w:t>
      </w:r>
    </w:p>
    <w:p w14:paraId="0B0D6AD4" w14:textId="517BB1EA" w:rsidR="00071973" w:rsidRPr="00071973" w:rsidRDefault="00581CEA" w:rsidP="00581CEA">
      <w:r w:rsidRPr="00581CEA">
        <w:t>GPO Box 2702, Canberra ACT 2601</w:t>
      </w:r>
      <w:r w:rsidRPr="00581CEA">
        <w:cr/>
      </w:r>
    </w:p>
    <w:p w14:paraId="7C6FE87E" w14:textId="67F33796" w:rsidR="00A60FB2" w:rsidRPr="00071973" w:rsidRDefault="00A60FB2" w:rsidP="00A60FB2">
      <w:pPr>
        <w:pStyle w:val="Heading1"/>
        <w:rPr>
          <w:lang w:eastAsia="en-AU"/>
        </w:rPr>
      </w:pPr>
      <w:bookmarkStart w:id="19" w:name="_Toc160104608"/>
      <w:r>
        <w:rPr>
          <w:lang w:eastAsia="en-AU"/>
        </w:rPr>
        <w:t>Document control</w:t>
      </w:r>
      <w:bookmarkEnd w:id="19"/>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5"/>
        <w:gridCol w:w="2268"/>
        <w:gridCol w:w="1853"/>
        <w:gridCol w:w="3260"/>
      </w:tblGrid>
      <w:tr w:rsidR="000B12FD" w14:paraId="63105FF9" w14:textId="77777777" w:rsidTr="004822D3">
        <w:trPr>
          <w:trHeight w:val="532"/>
          <w:tblHeader/>
        </w:trPr>
        <w:tc>
          <w:tcPr>
            <w:tcW w:w="1975" w:type="dxa"/>
          </w:tcPr>
          <w:p w14:paraId="6C371A50" w14:textId="77777777" w:rsidR="000B12FD" w:rsidRDefault="005E32E8">
            <w:pPr>
              <w:pStyle w:val="TableParagraph"/>
              <w:spacing w:before="119"/>
              <w:ind w:left="107"/>
              <w:rPr>
                <w:b/>
                <w:sz w:val="24"/>
              </w:rPr>
            </w:pPr>
            <w:r>
              <w:rPr>
                <w:b/>
                <w:sz w:val="24"/>
              </w:rPr>
              <w:t>Number</w:t>
            </w:r>
          </w:p>
        </w:tc>
        <w:tc>
          <w:tcPr>
            <w:tcW w:w="2268" w:type="dxa"/>
          </w:tcPr>
          <w:p w14:paraId="18F968AD" w14:textId="77777777" w:rsidR="000B12FD" w:rsidRDefault="005E32E8">
            <w:pPr>
              <w:pStyle w:val="TableParagraph"/>
              <w:spacing w:before="119"/>
              <w:rPr>
                <w:b/>
                <w:sz w:val="24"/>
              </w:rPr>
            </w:pPr>
            <w:r>
              <w:rPr>
                <w:b/>
                <w:sz w:val="24"/>
              </w:rPr>
              <w:t>Date</w:t>
            </w:r>
            <w:r>
              <w:rPr>
                <w:b/>
                <w:spacing w:val="-3"/>
                <w:sz w:val="24"/>
              </w:rPr>
              <w:t xml:space="preserve"> </w:t>
            </w:r>
            <w:r>
              <w:rPr>
                <w:b/>
                <w:sz w:val="24"/>
              </w:rPr>
              <w:t>Approved</w:t>
            </w:r>
          </w:p>
        </w:tc>
        <w:tc>
          <w:tcPr>
            <w:tcW w:w="1853" w:type="dxa"/>
          </w:tcPr>
          <w:p w14:paraId="333160D5" w14:textId="77777777" w:rsidR="000B12FD" w:rsidRDefault="005E32E8">
            <w:pPr>
              <w:pStyle w:val="TableParagraph"/>
              <w:spacing w:before="119"/>
              <w:ind w:left="105"/>
              <w:rPr>
                <w:b/>
                <w:sz w:val="24"/>
              </w:rPr>
            </w:pPr>
            <w:r>
              <w:rPr>
                <w:b/>
                <w:sz w:val="24"/>
              </w:rPr>
              <w:t>Approved</w:t>
            </w:r>
            <w:r>
              <w:rPr>
                <w:b/>
                <w:spacing w:val="-1"/>
                <w:sz w:val="24"/>
              </w:rPr>
              <w:t xml:space="preserve"> </w:t>
            </w:r>
            <w:r>
              <w:rPr>
                <w:b/>
                <w:sz w:val="24"/>
              </w:rPr>
              <w:t>By</w:t>
            </w:r>
          </w:p>
        </w:tc>
        <w:tc>
          <w:tcPr>
            <w:tcW w:w="3260" w:type="dxa"/>
          </w:tcPr>
          <w:p w14:paraId="085C96C3" w14:textId="77777777" w:rsidR="000B12FD" w:rsidRDefault="005E32E8">
            <w:pPr>
              <w:pStyle w:val="TableParagraph"/>
              <w:spacing w:before="119"/>
              <w:rPr>
                <w:b/>
                <w:sz w:val="24"/>
              </w:rPr>
            </w:pPr>
            <w:r>
              <w:rPr>
                <w:b/>
                <w:sz w:val="24"/>
              </w:rPr>
              <w:t>Brief</w:t>
            </w:r>
            <w:r>
              <w:rPr>
                <w:b/>
                <w:spacing w:val="-2"/>
                <w:sz w:val="24"/>
              </w:rPr>
              <w:t xml:space="preserve"> </w:t>
            </w:r>
            <w:r>
              <w:rPr>
                <w:b/>
                <w:sz w:val="24"/>
              </w:rPr>
              <w:t>Description</w:t>
            </w:r>
          </w:p>
        </w:tc>
      </w:tr>
      <w:tr w:rsidR="000B12FD" w14:paraId="7C001E69" w14:textId="77777777" w:rsidTr="004822D3">
        <w:trPr>
          <w:trHeight w:val="532"/>
        </w:trPr>
        <w:tc>
          <w:tcPr>
            <w:tcW w:w="1975" w:type="dxa"/>
          </w:tcPr>
          <w:p w14:paraId="3E2E5B33" w14:textId="3DB4757B" w:rsidR="000B12FD" w:rsidRPr="00351076" w:rsidRDefault="009C0770" w:rsidP="009C0770">
            <w:pPr>
              <w:ind w:left="113"/>
              <w:rPr>
                <w:rFonts w:asciiTheme="minorHAnsi" w:hAnsiTheme="minorHAnsi" w:cstheme="minorHAnsi"/>
              </w:rPr>
            </w:pPr>
            <w:r w:rsidRPr="00351076">
              <w:rPr>
                <w:rFonts w:asciiTheme="minorHAnsi" w:hAnsiTheme="minorHAnsi" w:cstheme="minorHAnsi"/>
              </w:rPr>
              <w:t>Version 20</w:t>
            </w:r>
            <w:r w:rsidR="000C3F86">
              <w:rPr>
                <w:rFonts w:asciiTheme="minorHAnsi" w:hAnsiTheme="minorHAnsi" w:cstheme="minorHAnsi"/>
              </w:rPr>
              <w:t>21.00</w:t>
            </w:r>
          </w:p>
        </w:tc>
        <w:tc>
          <w:tcPr>
            <w:tcW w:w="2268" w:type="dxa"/>
          </w:tcPr>
          <w:p w14:paraId="6E8FCCE7" w14:textId="56068E32" w:rsidR="00066A9A" w:rsidRPr="00351076" w:rsidRDefault="000C3F86" w:rsidP="009C0770">
            <w:pPr>
              <w:ind w:left="113"/>
              <w:rPr>
                <w:rFonts w:asciiTheme="minorHAnsi" w:hAnsiTheme="minorHAnsi" w:cstheme="minorHAnsi"/>
              </w:rPr>
            </w:pPr>
            <w:r>
              <w:rPr>
                <w:rFonts w:asciiTheme="minorHAnsi" w:hAnsiTheme="minorHAnsi" w:cstheme="minorHAnsi"/>
              </w:rPr>
              <w:t>March</w:t>
            </w:r>
            <w:r w:rsidR="009C0770" w:rsidRPr="00351076">
              <w:rPr>
                <w:rFonts w:asciiTheme="minorHAnsi" w:hAnsiTheme="minorHAnsi" w:cstheme="minorHAnsi"/>
              </w:rPr>
              <w:t xml:space="preserve"> 20</w:t>
            </w:r>
            <w:r>
              <w:rPr>
                <w:rFonts w:asciiTheme="minorHAnsi" w:hAnsiTheme="minorHAnsi" w:cstheme="minorHAnsi"/>
              </w:rPr>
              <w:t>21</w:t>
            </w:r>
          </w:p>
        </w:tc>
        <w:tc>
          <w:tcPr>
            <w:tcW w:w="1853" w:type="dxa"/>
          </w:tcPr>
          <w:p w14:paraId="1DB4A4D8" w14:textId="15D531CF" w:rsidR="000B12FD" w:rsidRPr="00351076" w:rsidRDefault="009C0770" w:rsidP="009C0770">
            <w:pPr>
              <w:ind w:left="113"/>
              <w:rPr>
                <w:rFonts w:asciiTheme="minorHAnsi" w:hAnsiTheme="minorHAnsi" w:cstheme="minorHAnsi"/>
              </w:rPr>
            </w:pPr>
            <w:r w:rsidRPr="00351076">
              <w:rPr>
                <w:rFonts w:asciiTheme="minorHAnsi" w:hAnsiTheme="minorHAnsi" w:cstheme="minorHAnsi"/>
              </w:rPr>
              <w:t xml:space="preserve">Chief Research Officer </w:t>
            </w:r>
          </w:p>
          <w:p w14:paraId="3624ADBD" w14:textId="240AC9EC" w:rsidR="003B1280" w:rsidRPr="00351076" w:rsidRDefault="003B1280" w:rsidP="009C0770">
            <w:pPr>
              <w:ind w:left="113"/>
              <w:rPr>
                <w:rFonts w:asciiTheme="minorHAnsi" w:hAnsiTheme="minorHAnsi" w:cstheme="minorHAnsi"/>
                <w:b/>
                <w:bCs/>
              </w:rPr>
            </w:pPr>
          </w:p>
        </w:tc>
        <w:tc>
          <w:tcPr>
            <w:tcW w:w="3260" w:type="dxa"/>
          </w:tcPr>
          <w:p w14:paraId="3D478683" w14:textId="47F10AC0" w:rsidR="000B12FD" w:rsidRPr="00351076" w:rsidRDefault="007F3130" w:rsidP="009C0770">
            <w:pPr>
              <w:ind w:left="113"/>
              <w:rPr>
                <w:rFonts w:asciiTheme="minorHAnsi" w:hAnsiTheme="minorHAnsi" w:cstheme="minorHAnsi"/>
              </w:rPr>
            </w:pPr>
            <w:r w:rsidRPr="007F3130">
              <w:rPr>
                <w:rFonts w:asciiTheme="minorHAnsi" w:hAnsiTheme="minorHAnsi" w:cstheme="minorHAnsi"/>
              </w:rPr>
              <w:lastRenderedPageBreak/>
              <w:t xml:space="preserve">This policy statement relates to the extension of eligibility periods for early-career awards and mid- </w:t>
            </w:r>
            <w:r w:rsidRPr="007F3130">
              <w:rPr>
                <w:rFonts w:asciiTheme="minorHAnsi" w:hAnsiTheme="minorHAnsi" w:cstheme="minorHAnsi"/>
              </w:rPr>
              <w:lastRenderedPageBreak/>
              <w:t>career fellowships.</w:t>
            </w:r>
          </w:p>
        </w:tc>
      </w:tr>
      <w:tr w:rsidR="008577EB" w14:paraId="292594C3" w14:textId="77777777" w:rsidTr="004822D3">
        <w:trPr>
          <w:trHeight w:val="532"/>
        </w:trPr>
        <w:tc>
          <w:tcPr>
            <w:tcW w:w="1975" w:type="dxa"/>
          </w:tcPr>
          <w:p w14:paraId="3D4A35DA" w14:textId="60A05190" w:rsidR="008577EB" w:rsidRPr="00351076" w:rsidRDefault="008577EB" w:rsidP="009C0770">
            <w:pPr>
              <w:ind w:left="113"/>
              <w:rPr>
                <w:rFonts w:asciiTheme="minorHAnsi" w:hAnsiTheme="minorHAnsi" w:cstheme="minorHAnsi"/>
              </w:rPr>
            </w:pPr>
            <w:r>
              <w:rPr>
                <w:rFonts w:asciiTheme="minorHAnsi" w:hAnsiTheme="minorHAnsi" w:cstheme="minorHAnsi"/>
              </w:rPr>
              <w:lastRenderedPageBreak/>
              <w:t>Version 2024.00</w:t>
            </w:r>
          </w:p>
        </w:tc>
        <w:tc>
          <w:tcPr>
            <w:tcW w:w="2268" w:type="dxa"/>
          </w:tcPr>
          <w:p w14:paraId="6300B566" w14:textId="370CD2F3" w:rsidR="008577EB" w:rsidRDefault="008577EB" w:rsidP="009C0770">
            <w:pPr>
              <w:ind w:left="113"/>
              <w:rPr>
                <w:rFonts w:asciiTheme="minorHAnsi" w:hAnsiTheme="minorHAnsi" w:cstheme="minorHAnsi"/>
              </w:rPr>
            </w:pPr>
            <w:r>
              <w:rPr>
                <w:rFonts w:asciiTheme="minorHAnsi" w:hAnsiTheme="minorHAnsi" w:cstheme="minorHAnsi"/>
              </w:rPr>
              <w:t>July 2024</w:t>
            </w:r>
          </w:p>
        </w:tc>
        <w:tc>
          <w:tcPr>
            <w:tcW w:w="1853" w:type="dxa"/>
          </w:tcPr>
          <w:p w14:paraId="2D3BF5A7" w14:textId="77777777" w:rsidR="008577EB" w:rsidRPr="00351076" w:rsidRDefault="008577EB" w:rsidP="009C0770">
            <w:pPr>
              <w:ind w:left="113"/>
              <w:rPr>
                <w:rFonts w:asciiTheme="minorHAnsi" w:hAnsiTheme="minorHAnsi" w:cstheme="minorHAnsi"/>
              </w:rPr>
            </w:pPr>
          </w:p>
        </w:tc>
        <w:tc>
          <w:tcPr>
            <w:tcW w:w="3260" w:type="dxa"/>
          </w:tcPr>
          <w:p w14:paraId="704BDB36" w14:textId="41D724A8" w:rsidR="008577EB" w:rsidRPr="007F3130" w:rsidRDefault="008577EB" w:rsidP="009C0770">
            <w:pPr>
              <w:ind w:left="113"/>
              <w:rPr>
                <w:rFonts w:asciiTheme="minorHAnsi" w:hAnsiTheme="minorHAnsi" w:cstheme="minorHAnsi"/>
              </w:rPr>
            </w:pPr>
            <w:r>
              <w:rPr>
                <w:rFonts w:asciiTheme="minorHAnsi" w:hAnsiTheme="minorHAnsi" w:cstheme="minorHAnsi"/>
              </w:rPr>
              <w:t>Amendment to include Industry Fellowship Program schemes</w:t>
            </w:r>
            <w:r w:rsidR="00632032">
              <w:rPr>
                <w:rFonts w:asciiTheme="minorHAnsi" w:hAnsiTheme="minorHAnsi" w:cstheme="minorHAnsi"/>
              </w:rPr>
              <w:t xml:space="preserve"> as falling under this </w:t>
            </w:r>
            <w:r w:rsidR="00764A65">
              <w:rPr>
                <w:rFonts w:asciiTheme="minorHAnsi" w:hAnsiTheme="minorHAnsi" w:cstheme="minorHAnsi"/>
              </w:rPr>
              <w:t>eligibility issue.</w:t>
            </w:r>
          </w:p>
        </w:tc>
      </w:tr>
    </w:tbl>
    <w:p w14:paraId="2B9BA5A5" w14:textId="77777777" w:rsidR="005E32E8" w:rsidRDefault="005E32E8"/>
    <w:sectPr w:rsidR="005E32E8" w:rsidSect="0040367D">
      <w:pgSz w:w="11910" w:h="16840"/>
      <w:pgMar w:top="993" w:right="1278" w:bottom="1134" w:left="1276" w:header="0" w:footer="6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23609" w14:textId="77777777" w:rsidR="00622E76" w:rsidRDefault="00622E76">
      <w:pPr>
        <w:spacing w:before="0" w:after="0" w:line="240" w:lineRule="auto"/>
      </w:pPr>
      <w:r>
        <w:separator/>
      </w:r>
    </w:p>
  </w:endnote>
  <w:endnote w:type="continuationSeparator" w:id="0">
    <w:p w14:paraId="45CF8937" w14:textId="77777777" w:rsidR="00622E76" w:rsidRDefault="00622E76">
      <w:pPr>
        <w:spacing w:before="0" w:after="0" w:line="240" w:lineRule="auto"/>
      </w:pPr>
      <w:r>
        <w:continuationSeparator/>
      </w:r>
    </w:p>
  </w:endnote>
  <w:endnote w:type="continuationNotice" w:id="1">
    <w:p w14:paraId="5054AD1C" w14:textId="77777777" w:rsidR="00622E76" w:rsidRDefault="00622E7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lbaum Display Light">
    <w:charset w:val="00"/>
    <w:family w:val="roman"/>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vetail MVB">
    <w:altName w:val="Cambria"/>
    <w:panose1 w:val="00000000000000000000"/>
    <w:charset w:val="00"/>
    <w:family w:val="roman"/>
    <w:notTrueType/>
    <w:pitch w:val="variable"/>
    <w:sig w:usb0="00000007" w:usb1="00000001" w:usb2="00000000" w:usb3="00000000" w:csb0="00000093" w:csb1="00000000"/>
  </w:font>
  <w:font w:name="Solitaire MVB Pro Sm Lt">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9232382"/>
      <w:docPartObj>
        <w:docPartGallery w:val="Page Numbers (Bottom of Page)"/>
        <w:docPartUnique/>
      </w:docPartObj>
    </w:sdtPr>
    <w:sdtEndPr>
      <w:rPr>
        <w:i/>
        <w:iCs/>
      </w:rPr>
    </w:sdtEndPr>
    <w:sdtContent>
      <w:sdt>
        <w:sdtPr>
          <w:id w:val="-1769616900"/>
          <w:docPartObj>
            <w:docPartGallery w:val="Page Numbers (Top of Page)"/>
            <w:docPartUnique/>
          </w:docPartObj>
        </w:sdtPr>
        <w:sdtEndPr>
          <w:rPr>
            <w:i/>
            <w:iCs/>
          </w:rPr>
        </w:sdtEndPr>
        <w:sdtContent>
          <w:p w14:paraId="224C56EC" w14:textId="6B5D40E5" w:rsidR="000B12FD" w:rsidRPr="00581CEA" w:rsidRDefault="00161528" w:rsidP="00D42552">
            <w:pPr>
              <w:pStyle w:val="Footer"/>
              <w:rPr>
                <w:b/>
                <w:bCs/>
                <w:sz w:val="24"/>
                <w:szCs w:val="24"/>
              </w:rPr>
            </w:pPr>
            <w:r w:rsidRPr="00161528">
              <w:t>Eligibility and Career Interruptions Statement</w:t>
            </w:r>
            <w:r>
              <w:tab/>
            </w:r>
            <w:r w:rsidR="0011004F">
              <w:tab/>
            </w:r>
            <w:r w:rsidR="002B0512">
              <w:t xml:space="preserve">Page </w:t>
            </w:r>
            <w:r w:rsidR="002B0512">
              <w:rPr>
                <w:b/>
                <w:bCs/>
                <w:sz w:val="24"/>
                <w:szCs w:val="24"/>
              </w:rPr>
              <w:fldChar w:fldCharType="begin"/>
            </w:r>
            <w:r w:rsidR="002B0512">
              <w:rPr>
                <w:b/>
                <w:bCs/>
              </w:rPr>
              <w:instrText xml:space="preserve"> PAGE </w:instrText>
            </w:r>
            <w:r w:rsidR="002B0512">
              <w:rPr>
                <w:b/>
                <w:bCs/>
                <w:sz w:val="24"/>
                <w:szCs w:val="24"/>
              </w:rPr>
              <w:fldChar w:fldCharType="separate"/>
            </w:r>
            <w:r w:rsidR="002B0512">
              <w:rPr>
                <w:b/>
                <w:bCs/>
                <w:noProof/>
              </w:rPr>
              <w:t>2</w:t>
            </w:r>
            <w:r w:rsidR="002B0512">
              <w:rPr>
                <w:b/>
                <w:bCs/>
                <w:sz w:val="24"/>
                <w:szCs w:val="24"/>
              </w:rPr>
              <w:fldChar w:fldCharType="end"/>
            </w:r>
            <w:r w:rsidR="002B0512">
              <w:t xml:space="preserve"> of </w:t>
            </w:r>
            <w:r w:rsidR="002B0512">
              <w:rPr>
                <w:b/>
                <w:bCs/>
                <w:sz w:val="24"/>
                <w:szCs w:val="24"/>
              </w:rPr>
              <w:fldChar w:fldCharType="begin"/>
            </w:r>
            <w:r w:rsidR="002B0512">
              <w:rPr>
                <w:b/>
                <w:bCs/>
              </w:rPr>
              <w:instrText xml:space="preserve"> NUMPAGES  </w:instrText>
            </w:r>
            <w:r w:rsidR="002B0512">
              <w:rPr>
                <w:b/>
                <w:bCs/>
                <w:sz w:val="24"/>
                <w:szCs w:val="24"/>
              </w:rPr>
              <w:fldChar w:fldCharType="separate"/>
            </w:r>
            <w:r w:rsidR="002B0512">
              <w:rPr>
                <w:b/>
                <w:bCs/>
                <w:noProof/>
              </w:rPr>
              <w:t>2</w:t>
            </w:r>
            <w:r w:rsidR="002B0512">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5D4" w14:textId="77777777" w:rsidR="00583318" w:rsidRDefault="00583318">
    <w:pPr>
      <w:pStyle w:val="Footer"/>
    </w:pPr>
    <w:r>
      <w:rPr>
        <w:noProof/>
        <w:color w:val="FFFFFF"/>
        <w:shd w:val="clear" w:color="auto" w:fill="1F487C"/>
      </w:rPr>
      <w:drawing>
        <wp:anchor distT="0" distB="0" distL="114300" distR="114300" simplePos="0" relativeHeight="251658240" behindDoc="1" locked="0" layoutInCell="1" allowOverlap="1" wp14:anchorId="0B3BB19D" wp14:editId="0C199081">
          <wp:simplePos x="0" y="0"/>
          <wp:positionH relativeFrom="column">
            <wp:posOffset>-841518</wp:posOffset>
          </wp:positionH>
          <wp:positionV relativeFrom="paragraph">
            <wp:posOffset>276225</wp:posOffset>
          </wp:positionV>
          <wp:extent cx="7600950" cy="334283"/>
          <wp:effectExtent l="0" t="0" r="0" b="8890"/>
          <wp:wrapNone/>
          <wp:docPr id="1440737559" name="Picture 1440737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600950" cy="3342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B340F" w14:textId="77777777" w:rsidR="00622E76" w:rsidRDefault="00622E76">
      <w:pPr>
        <w:spacing w:before="0" w:after="0" w:line="240" w:lineRule="auto"/>
      </w:pPr>
      <w:r>
        <w:separator/>
      </w:r>
    </w:p>
  </w:footnote>
  <w:footnote w:type="continuationSeparator" w:id="0">
    <w:p w14:paraId="748F2137" w14:textId="77777777" w:rsidR="00622E76" w:rsidRDefault="00622E76">
      <w:pPr>
        <w:spacing w:before="0" w:after="0" w:line="240" w:lineRule="auto"/>
      </w:pPr>
      <w:r>
        <w:continuationSeparator/>
      </w:r>
    </w:p>
  </w:footnote>
  <w:footnote w:type="continuationNotice" w:id="1">
    <w:p w14:paraId="68A90137" w14:textId="77777777" w:rsidR="00622E76" w:rsidRDefault="00622E7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4BD75" w14:textId="77777777" w:rsidR="00E13A06" w:rsidRPr="00D01F2A" w:rsidRDefault="00D01F2A" w:rsidP="00D01F2A">
    <w:pPr>
      <w:pStyle w:val="Header"/>
    </w:pPr>
    <w:r>
      <w:rPr>
        <w:noProof/>
      </w:rPr>
      <w:drawing>
        <wp:anchor distT="0" distB="0" distL="114300" distR="114300" simplePos="0" relativeHeight="251658241" behindDoc="0" locked="0" layoutInCell="1" allowOverlap="1" wp14:anchorId="65A6A2DE" wp14:editId="44C3164F">
          <wp:simplePos x="0" y="0"/>
          <wp:positionH relativeFrom="page">
            <wp:posOffset>-27940</wp:posOffset>
          </wp:positionH>
          <wp:positionV relativeFrom="page">
            <wp:posOffset>-34925</wp:posOffset>
          </wp:positionV>
          <wp:extent cx="7584440" cy="1680845"/>
          <wp:effectExtent l="0" t="0" r="0" b="0"/>
          <wp:wrapTopAndBottom/>
          <wp:docPr id="1130118005" name="Picture 1130118005" descr="Australian Government - Australian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ustralian Government - Australian Research Council"/>
                  <pic:cNvPicPr/>
                </pic:nvPicPr>
                <pic:blipFill rotWithShape="1">
                  <a:blip r:embed="rId1"/>
                  <a:srcRect b="36892"/>
                  <a:stretch/>
                </pic:blipFill>
                <pic:spPr bwMode="auto">
                  <a:xfrm>
                    <a:off x="0" y="0"/>
                    <a:ext cx="7584440" cy="1680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6C3F"/>
    <w:multiLevelType w:val="hybridMultilevel"/>
    <w:tmpl w:val="FD484C58"/>
    <w:lvl w:ilvl="0" w:tplc="F488BC68">
      <w:numFmt w:val="bullet"/>
      <w:lvlText w:val="o"/>
      <w:lvlJc w:val="left"/>
      <w:pPr>
        <w:ind w:left="1080" w:hanging="360"/>
      </w:pPr>
      <w:rPr>
        <w:rFonts w:ascii="Courier New" w:eastAsia="Courier New" w:hAnsi="Courier New" w:cs="Courier New" w:hint="default"/>
        <w:b w:val="0"/>
        <w:bCs w:val="0"/>
        <w:i w:val="0"/>
        <w:iCs w:val="0"/>
        <w:w w:val="100"/>
        <w:sz w:val="24"/>
        <w:szCs w:val="24"/>
        <w:lang w:val="en-AU" w:eastAsia="en-US" w:bidi="ar-SA"/>
      </w:rPr>
    </w:lvl>
    <w:lvl w:ilvl="1" w:tplc="0C090003" w:tentative="1">
      <w:start w:val="1"/>
      <w:numFmt w:val="bullet"/>
      <w:lvlText w:val="o"/>
      <w:lvlJc w:val="left"/>
      <w:pPr>
        <w:ind w:left="940" w:hanging="360"/>
      </w:pPr>
      <w:rPr>
        <w:rFonts w:ascii="Courier New" w:hAnsi="Courier New" w:cs="Courier New" w:hint="default"/>
      </w:rPr>
    </w:lvl>
    <w:lvl w:ilvl="2" w:tplc="0C090005" w:tentative="1">
      <w:start w:val="1"/>
      <w:numFmt w:val="bullet"/>
      <w:lvlText w:val=""/>
      <w:lvlJc w:val="left"/>
      <w:pPr>
        <w:ind w:left="1660" w:hanging="360"/>
      </w:pPr>
      <w:rPr>
        <w:rFonts w:ascii="Wingdings" w:hAnsi="Wingdings" w:hint="default"/>
      </w:rPr>
    </w:lvl>
    <w:lvl w:ilvl="3" w:tplc="0C090001" w:tentative="1">
      <w:start w:val="1"/>
      <w:numFmt w:val="bullet"/>
      <w:lvlText w:val=""/>
      <w:lvlJc w:val="left"/>
      <w:pPr>
        <w:ind w:left="2380" w:hanging="360"/>
      </w:pPr>
      <w:rPr>
        <w:rFonts w:ascii="Symbol" w:hAnsi="Symbol" w:hint="default"/>
      </w:rPr>
    </w:lvl>
    <w:lvl w:ilvl="4" w:tplc="0C090003" w:tentative="1">
      <w:start w:val="1"/>
      <w:numFmt w:val="bullet"/>
      <w:lvlText w:val="o"/>
      <w:lvlJc w:val="left"/>
      <w:pPr>
        <w:ind w:left="3100" w:hanging="360"/>
      </w:pPr>
      <w:rPr>
        <w:rFonts w:ascii="Courier New" w:hAnsi="Courier New" w:cs="Courier New" w:hint="default"/>
      </w:rPr>
    </w:lvl>
    <w:lvl w:ilvl="5" w:tplc="0C090005" w:tentative="1">
      <w:start w:val="1"/>
      <w:numFmt w:val="bullet"/>
      <w:lvlText w:val=""/>
      <w:lvlJc w:val="left"/>
      <w:pPr>
        <w:ind w:left="3820" w:hanging="360"/>
      </w:pPr>
      <w:rPr>
        <w:rFonts w:ascii="Wingdings" w:hAnsi="Wingdings" w:hint="default"/>
      </w:rPr>
    </w:lvl>
    <w:lvl w:ilvl="6" w:tplc="0C090001" w:tentative="1">
      <w:start w:val="1"/>
      <w:numFmt w:val="bullet"/>
      <w:lvlText w:val=""/>
      <w:lvlJc w:val="left"/>
      <w:pPr>
        <w:ind w:left="4540" w:hanging="360"/>
      </w:pPr>
      <w:rPr>
        <w:rFonts w:ascii="Symbol" w:hAnsi="Symbol" w:hint="default"/>
      </w:rPr>
    </w:lvl>
    <w:lvl w:ilvl="7" w:tplc="0C090003" w:tentative="1">
      <w:start w:val="1"/>
      <w:numFmt w:val="bullet"/>
      <w:lvlText w:val="o"/>
      <w:lvlJc w:val="left"/>
      <w:pPr>
        <w:ind w:left="5260" w:hanging="360"/>
      </w:pPr>
      <w:rPr>
        <w:rFonts w:ascii="Courier New" w:hAnsi="Courier New" w:cs="Courier New" w:hint="default"/>
      </w:rPr>
    </w:lvl>
    <w:lvl w:ilvl="8" w:tplc="0C090005" w:tentative="1">
      <w:start w:val="1"/>
      <w:numFmt w:val="bullet"/>
      <w:lvlText w:val=""/>
      <w:lvlJc w:val="left"/>
      <w:pPr>
        <w:ind w:left="5980" w:hanging="360"/>
      </w:pPr>
      <w:rPr>
        <w:rFonts w:ascii="Wingdings" w:hAnsi="Wingdings" w:hint="default"/>
      </w:rPr>
    </w:lvl>
  </w:abstractNum>
  <w:abstractNum w:abstractNumId="1" w15:restartNumberingAfterBreak="0">
    <w:nsid w:val="049322A6"/>
    <w:multiLevelType w:val="multilevel"/>
    <w:tmpl w:val="E38C1382"/>
    <w:lvl w:ilvl="0">
      <w:start w:val="1"/>
      <w:numFmt w:val="bullet"/>
      <w:lvlText w:val=""/>
      <w:lvlJc w:val="left"/>
      <w:pPr>
        <w:tabs>
          <w:tab w:val="num" w:pos="680"/>
        </w:tabs>
        <w:ind w:left="340" w:hanging="340"/>
      </w:pPr>
      <w:rPr>
        <w:rFonts w:ascii="Symbol" w:hAnsi="Symbol" w:hint="default"/>
        <w:b w:val="0"/>
        <w:i w:val="0"/>
        <w:caps w:val="0"/>
        <w:strike w:val="0"/>
        <w:dstrike w:val="0"/>
        <w:vanish w:val="0"/>
        <w:color w:val="000000" w:themeColor="text1"/>
        <w:sz w:val="20"/>
        <w:szCs w:val="18"/>
        <w:vertAlign w:val="baseline"/>
      </w:rPr>
    </w:lvl>
    <w:lvl w:ilvl="1">
      <w:start w:val="1"/>
      <w:numFmt w:val="bullet"/>
      <w:lvlText w:val="̶"/>
      <w:lvlJc w:val="left"/>
      <w:pPr>
        <w:tabs>
          <w:tab w:val="num" w:pos="1780"/>
        </w:tabs>
        <w:ind w:left="680" w:hanging="340"/>
      </w:pPr>
      <w:rPr>
        <w:rFonts w:ascii="Walbaum Display Light" w:hAnsi="Walbaum Display Light" w:hint="default"/>
      </w:rPr>
    </w:lvl>
    <w:lvl w:ilvl="2">
      <w:start w:val="1"/>
      <w:numFmt w:val="bullet"/>
      <w:lvlText w:val="o"/>
      <w:lvlJc w:val="left"/>
      <w:pPr>
        <w:tabs>
          <w:tab w:val="num" w:pos="3969"/>
        </w:tabs>
        <w:ind w:left="1021" w:hanging="341"/>
      </w:pPr>
      <w:rPr>
        <w:rFonts w:ascii="Courier New" w:hAnsi="Courier New" w:hint="default"/>
      </w:rPr>
    </w:lvl>
    <w:lvl w:ilvl="3">
      <w:start w:val="1"/>
      <w:numFmt w:val="bullet"/>
      <w:lvlText w:val="·"/>
      <w:lvlJc w:val="left"/>
      <w:pPr>
        <w:tabs>
          <w:tab w:val="num" w:pos="3220"/>
        </w:tabs>
        <w:ind w:left="1361" w:hanging="340"/>
      </w:pPr>
      <w:rPr>
        <w:rFonts w:ascii="Arial" w:hAnsi="Arial" w:hint="default"/>
      </w:rPr>
    </w:lvl>
    <w:lvl w:ilvl="4">
      <w:start w:val="1"/>
      <w:numFmt w:val="bullet"/>
      <w:lvlText w:val="o"/>
      <w:lvlJc w:val="left"/>
      <w:pPr>
        <w:tabs>
          <w:tab w:val="num" w:pos="3940"/>
        </w:tabs>
        <w:ind w:left="3941" w:hanging="361"/>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92D21FD"/>
    <w:multiLevelType w:val="hybridMultilevel"/>
    <w:tmpl w:val="49048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647679"/>
    <w:multiLevelType w:val="hybridMultilevel"/>
    <w:tmpl w:val="A54256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E30C06"/>
    <w:multiLevelType w:val="hybridMultilevel"/>
    <w:tmpl w:val="D39A6BDA"/>
    <w:lvl w:ilvl="0" w:tplc="0C090001">
      <w:start w:val="1"/>
      <w:numFmt w:val="bullet"/>
      <w:lvlText w:val=""/>
      <w:lvlJc w:val="left"/>
      <w:pPr>
        <w:ind w:left="720" w:hanging="360"/>
      </w:pPr>
      <w:rPr>
        <w:rFonts w:ascii="Symbol" w:hAnsi="Symbol" w:hint="default"/>
        <w:b w:val="0"/>
        <w:bCs w:val="0"/>
        <w:i w:val="0"/>
        <w:iCs w:val="0"/>
        <w:w w:val="98"/>
        <w:sz w:val="24"/>
        <w:szCs w:val="24"/>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394703"/>
    <w:multiLevelType w:val="hybridMultilevel"/>
    <w:tmpl w:val="1786DD98"/>
    <w:lvl w:ilvl="0" w:tplc="7D6618EE">
      <w:numFmt w:val="bullet"/>
      <w:lvlText w:val="–"/>
      <w:lvlJc w:val="left"/>
      <w:pPr>
        <w:ind w:left="1800" w:hanging="360"/>
      </w:pPr>
      <w:rPr>
        <w:rFonts w:ascii="Calibri" w:eastAsia="Calibri" w:hAnsi="Calibri" w:cs="Calibri" w:hint="default"/>
        <w:b w:val="0"/>
        <w:bCs w:val="0"/>
        <w:i w:val="0"/>
        <w:iCs w:val="0"/>
        <w:w w:val="98"/>
        <w:sz w:val="24"/>
        <w:szCs w:val="24"/>
        <w:lang w:val="en-US" w:eastAsia="en-US" w:bidi="ar-SA"/>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2265318D"/>
    <w:multiLevelType w:val="multilevel"/>
    <w:tmpl w:val="49384896"/>
    <w:lvl w:ilvl="0">
      <w:start w:val="1"/>
      <w:numFmt w:val="decimal"/>
      <w:pStyle w:val="ListParagraph"/>
      <w:lvlText w:val="%1."/>
      <w:lvlJc w:val="left"/>
      <w:pPr>
        <w:ind w:left="717"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947139"/>
    <w:multiLevelType w:val="hybridMultilevel"/>
    <w:tmpl w:val="D5360E14"/>
    <w:lvl w:ilvl="0" w:tplc="7D6618EE">
      <w:numFmt w:val="bullet"/>
      <w:lvlText w:val="–"/>
      <w:lvlJc w:val="left"/>
      <w:pPr>
        <w:ind w:left="1080" w:hanging="360"/>
      </w:pPr>
      <w:rPr>
        <w:rFonts w:ascii="Calibri" w:eastAsia="Calibri" w:hAnsi="Calibri" w:cs="Calibri" w:hint="default"/>
        <w:b w:val="0"/>
        <w:bCs w:val="0"/>
        <w:i w:val="0"/>
        <w:iCs w:val="0"/>
        <w:w w:val="98"/>
        <w:sz w:val="24"/>
        <w:szCs w:val="24"/>
        <w:lang w:val="en-US" w:eastAsia="en-US" w:bidi="ar-SA"/>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97A73C2"/>
    <w:multiLevelType w:val="hybridMultilevel"/>
    <w:tmpl w:val="5D0AD024"/>
    <w:lvl w:ilvl="0" w:tplc="0C090001">
      <w:start w:val="1"/>
      <w:numFmt w:val="bullet"/>
      <w:lvlText w:val=""/>
      <w:lvlJc w:val="left"/>
      <w:pPr>
        <w:ind w:left="1080" w:hanging="360"/>
      </w:pPr>
      <w:rPr>
        <w:rFonts w:ascii="Symbol" w:hAnsi="Symbol" w:hint="default"/>
        <w:b w:val="0"/>
        <w:bCs w:val="0"/>
        <w:i w:val="0"/>
        <w:iCs w:val="0"/>
        <w:w w:val="100"/>
        <w:sz w:val="24"/>
        <w:szCs w:val="24"/>
        <w:lang w:val="en-AU" w:eastAsia="en-US" w:bidi="ar-SA"/>
      </w:rPr>
    </w:lvl>
    <w:lvl w:ilvl="1" w:tplc="0C090003" w:tentative="1">
      <w:start w:val="1"/>
      <w:numFmt w:val="bullet"/>
      <w:lvlText w:val="o"/>
      <w:lvlJc w:val="left"/>
      <w:pPr>
        <w:ind w:left="940" w:hanging="360"/>
      </w:pPr>
      <w:rPr>
        <w:rFonts w:ascii="Courier New" w:hAnsi="Courier New" w:cs="Courier New" w:hint="default"/>
      </w:rPr>
    </w:lvl>
    <w:lvl w:ilvl="2" w:tplc="0C090005" w:tentative="1">
      <w:start w:val="1"/>
      <w:numFmt w:val="bullet"/>
      <w:lvlText w:val=""/>
      <w:lvlJc w:val="left"/>
      <w:pPr>
        <w:ind w:left="1660" w:hanging="360"/>
      </w:pPr>
      <w:rPr>
        <w:rFonts w:ascii="Wingdings" w:hAnsi="Wingdings" w:hint="default"/>
      </w:rPr>
    </w:lvl>
    <w:lvl w:ilvl="3" w:tplc="0C090001" w:tentative="1">
      <w:start w:val="1"/>
      <w:numFmt w:val="bullet"/>
      <w:lvlText w:val=""/>
      <w:lvlJc w:val="left"/>
      <w:pPr>
        <w:ind w:left="2380" w:hanging="360"/>
      </w:pPr>
      <w:rPr>
        <w:rFonts w:ascii="Symbol" w:hAnsi="Symbol" w:hint="default"/>
      </w:rPr>
    </w:lvl>
    <w:lvl w:ilvl="4" w:tplc="0C090003" w:tentative="1">
      <w:start w:val="1"/>
      <w:numFmt w:val="bullet"/>
      <w:lvlText w:val="o"/>
      <w:lvlJc w:val="left"/>
      <w:pPr>
        <w:ind w:left="3100" w:hanging="360"/>
      </w:pPr>
      <w:rPr>
        <w:rFonts w:ascii="Courier New" w:hAnsi="Courier New" w:cs="Courier New" w:hint="default"/>
      </w:rPr>
    </w:lvl>
    <w:lvl w:ilvl="5" w:tplc="0C090005" w:tentative="1">
      <w:start w:val="1"/>
      <w:numFmt w:val="bullet"/>
      <w:lvlText w:val=""/>
      <w:lvlJc w:val="left"/>
      <w:pPr>
        <w:ind w:left="3820" w:hanging="360"/>
      </w:pPr>
      <w:rPr>
        <w:rFonts w:ascii="Wingdings" w:hAnsi="Wingdings" w:hint="default"/>
      </w:rPr>
    </w:lvl>
    <w:lvl w:ilvl="6" w:tplc="0C090001" w:tentative="1">
      <w:start w:val="1"/>
      <w:numFmt w:val="bullet"/>
      <w:lvlText w:val=""/>
      <w:lvlJc w:val="left"/>
      <w:pPr>
        <w:ind w:left="4540" w:hanging="360"/>
      </w:pPr>
      <w:rPr>
        <w:rFonts w:ascii="Symbol" w:hAnsi="Symbol" w:hint="default"/>
      </w:rPr>
    </w:lvl>
    <w:lvl w:ilvl="7" w:tplc="0C090003" w:tentative="1">
      <w:start w:val="1"/>
      <w:numFmt w:val="bullet"/>
      <w:lvlText w:val="o"/>
      <w:lvlJc w:val="left"/>
      <w:pPr>
        <w:ind w:left="5260" w:hanging="360"/>
      </w:pPr>
      <w:rPr>
        <w:rFonts w:ascii="Courier New" w:hAnsi="Courier New" w:cs="Courier New" w:hint="default"/>
      </w:rPr>
    </w:lvl>
    <w:lvl w:ilvl="8" w:tplc="0C090005" w:tentative="1">
      <w:start w:val="1"/>
      <w:numFmt w:val="bullet"/>
      <w:lvlText w:val=""/>
      <w:lvlJc w:val="left"/>
      <w:pPr>
        <w:ind w:left="5980" w:hanging="360"/>
      </w:pPr>
      <w:rPr>
        <w:rFonts w:ascii="Wingdings" w:hAnsi="Wingdings" w:hint="default"/>
      </w:rPr>
    </w:lvl>
  </w:abstractNum>
  <w:abstractNum w:abstractNumId="9" w15:restartNumberingAfterBreak="0">
    <w:nsid w:val="31750699"/>
    <w:multiLevelType w:val="multilevel"/>
    <w:tmpl w:val="3C8C1CB8"/>
    <w:lvl w:ilvl="0">
      <w:start w:val="1"/>
      <w:numFmt w:val="bullet"/>
      <w:pStyle w:val="Bullet1"/>
      <w:lvlText w:val=""/>
      <w:lvlJc w:val="left"/>
      <w:pPr>
        <w:tabs>
          <w:tab w:val="num" w:pos="680"/>
        </w:tabs>
        <w:ind w:left="340" w:hanging="340"/>
      </w:pPr>
      <w:rPr>
        <w:rFonts w:ascii="Symbol" w:hAnsi="Symbol" w:hint="default"/>
        <w:b w:val="0"/>
        <w:i w:val="0"/>
        <w:caps w:val="0"/>
        <w:strike w:val="0"/>
        <w:dstrike w:val="0"/>
        <w:vanish w:val="0"/>
        <w:color w:val="000000" w:themeColor="text1"/>
        <w:sz w:val="20"/>
        <w:szCs w:val="18"/>
        <w:vertAlign w:val="baseline"/>
      </w:rPr>
    </w:lvl>
    <w:lvl w:ilvl="1">
      <w:start w:val="1"/>
      <w:numFmt w:val="bullet"/>
      <w:lvlText w:val="–"/>
      <w:lvlJc w:val="left"/>
      <w:pPr>
        <w:tabs>
          <w:tab w:val="num" w:pos="1780"/>
        </w:tabs>
        <w:ind w:left="680" w:hanging="340"/>
      </w:pPr>
      <w:rPr>
        <w:rFonts w:ascii="Arial" w:hAnsi="Arial" w:hint="default"/>
      </w:rPr>
    </w:lvl>
    <w:lvl w:ilvl="2">
      <w:start w:val="1"/>
      <w:numFmt w:val="bullet"/>
      <w:lvlText w:val="o"/>
      <w:lvlJc w:val="left"/>
      <w:pPr>
        <w:tabs>
          <w:tab w:val="num" w:pos="3969"/>
        </w:tabs>
        <w:ind w:left="1021" w:hanging="341"/>
      </w:pPr>
      <w:rPr>
        <w:rFonts w:ascii="Courier New" w:hAnsi="Courier New" w:hint="default"/>
      </w:rPr>
    </w:lvl>
    <w:lvl w:ilvl="3">
      <w:start w:val="1"/>
      <w:numFmt w:val="bullet"/>
      <w:lvlText w:val="·"/>
      <w:lvlJc w:val="left"/>
      <w:pPr>
        <w:tabs>
          <w:tab w:val="num" w:pos="3220"/>
        </w:tabs>
        <w:ind w:left="1361" w:hanging="340"/>
      </w:pPr>
      <w:rPr>
        <w:rFonts w:ascii="Arial" w:hAnsi="Arial" w:hint="default"/>
      </w:rPr>
    </w:lvl>
    <w:lvl w:ilvl="4">
      <w:start w:val="1"/>
      <w:numFmt w:val="bullet"/>
      <w:lvlText w:val="o"/>
      <w:lvlJc w:val="left"/>
      <w:pPr>
        <w:tabs>
          <w:tab w:val="num" w:pos="3940"/>
        </w:tabs>
        <w:ind w:left="3941" w:hanging="361"/>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333B2AC5"/>
    <w:multiLevelType w:val="hybridMultilevel"/>
    <w:tmpl w:val="05D87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CB08B2"/>
    <w:multiLevelType w:val="hybridMultilevel"/>
    <w:tmpl w:val="F6EAF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413F27"/>
    <w:multiLevelType w:val="hybridMultilevel"/>
    <w:tmpl w:val="2820C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421656"/>
    <w:multiLevelType w:val="multilevel"/>
    <w:tmpl w:val="317260B2"/>
    <w:lvl w:ilvl="0">
      <w:start w:val="1"/>
      <w:numFmt w:val="bullet"/>
      <w:lvlText w:val=""/>
      <w:lvlJc w:val="left"/>
      <w:pPr>
        <w:tabs>
          <w:tab w:val="num" w:pos="680"/>
        </w:tabs>
        <w:ind w:left="340" w:hanging="340"/>
      </w:pPr>
      <w:rPr>
        <w:rFonts w:ascii="Symbol" w:hAnsi="Symbol" w:hint="default"/>
        <w:b w:val="0"/>
        <w:i w:val="0"/>
        <w:caps w:val="0"/>
        <w:strike w:val="0"/>
        <w:dstrike w:val="0"/>
        <w:vanish w:val="0"/>
        <w:color w:val="000000" w:themeColor="text1"/>
        <w:sz w:val="20"/>
        <w:szCs w:val="18"/>
        <w:vertAlign w:val="baseline"/>
      </w:rPr>
    </w:lvl>
    <w:lvl w:ilvl="1">
      <w:start w:val="1"/>
      <w:numFmt w:val="bullet"/>
      <w:lvlText w:val="̶"/>
      <w:lvlJc w:val="left"/>
      <w:pPr>
        <w:tabs>
          <w:tab w:val="num" w:pos="1780"/>
        </w:tabs>
        <w:ind w:left="680" w:hanging="340"/>
      </w:pPr>
      <w:rPr>
        <w:rFonts w:ascii="Walbaum Display Light" w:hAnsi="Walbaum Display Light" w:hint="default"/>
      </w:rPr>
    </w:lvl>
    <w:lvl w:ilvl="2">
      <w:start w:val="1"/>
      <w:numFmt w:val="bullet"/>
      <w:lvlText w:val="̶"/>
      <w:lvlJc w:val="left"/>
      <w:pPr>
        <w:tabs>
          <w:tab w:val="num" w:pos="3969"/>
        </w:tabs>
        <w:ind w:left="1021" w:hanging="341"/>
      </w:pPr>
      <w:rPr>
        <w:rFonts w:ascii="Walbaum Display Light" w:hAnsi="Walbaum Display Light" w:hint="default"/>
      </w:rPr>
    </w:lvl>
    <w:lvl w:ilvl="3">
      <w:start w:val="1"/>
      <w:numFmt w:val="bullet"/>
      <w:lvlText w:val="·"/>
      <w:lvlJc w:val="left"/>
      <w:pPr>
        <w:tabs>
          <w:tab w:val="num" w:pos="3220"/>
        </w:tabs>
        <w:ind w:left="1361" w:hanging="340"/>
      </w:pPr>
      <w:rPr>
        <w:rFonts w:ascii="Arial" w:hAnsi="Arial" w:hint="default"/>
      </w:rPr>
    </w:lvl>
    <w:lvl w:ilvl="4">
      <w:start w:val="1"/>
      <w:numFmt w:val="bullet"/>
      <w:lvlText w:val="o"/>
      <w:lvlJc w:val="left"/>
      <w:pPr>
        <w:tabs>
          <w:tab w:val="num" w:pos="3940"/>
        </w:tabs>
        <w:ind w:left="3941" w:hanging="361"/>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4" w15:restartNumberingAfterBreak="0">
    <w:nsid w:val="446F2263"/>
    <w:multiLevelType w:val="hybridMultilevel"/>
    <w:tmpl w:val="FEC0A5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C786937"/>
    <w:multiLevelType w:val="hybridMultilevel"/>
    <w:tmpl w:val="7D2208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6B453B7"/>
    <w:multiLevelType w:val="hybridMultilevel"/>
    <w:tmpl w:val="A3965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8A462D"/>
    <w:multiLevelType w:val="hybridMultilevel"/>
    <w:tmpl w:val="EA94B800"/>
    <w:lvl w:ilvl="0" w:tplc="7D6618EE">
      <w:numFmt w:val="bullet"/>
      <w:lvlText w:val="–"/>
      <w:lvlJc w:val="left"/>
      <w:pPr>
        <w:ind w:left="720" w:hanging="360"/>
      </w:pPr>
      <w:rPr>
        <w:rFonts w:ascii="Calibri" w:eastAsia="Calibri" w:hAnsi="Calibri" w:cs="Calibri" w:hint="default"/>
        <w:b w:val="0"/>
        <w:bCs w:val="0"/>
        <w:i w:val="0"/>
        <w:iCs w:val="0"/>
        <w:w w:val="98"/>
        <w:sz w:val="24"/>
        <w:szCs w:val="24"/>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192CA6"/>
    <w:multiLevelType w:val="hybridMultilevel"/>
    <w:tmpl w:val="3C281B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F2929C9"/>
    <w:multiLevelType w:val="hybridMultilevel"/>
    <w:tmpl w:val="A11075F2"/>
    <w:lvl w:ilvl="0" w:tplc="5866D5E2">
      <w:numFmt w:val="bullet"/>
      <w:lvlText w:val=""/>
      <w:lvlJc w:val="left"/>
      <w:pPr>
        <w:ind w:left="860" w:hanging="360"/>
      </w:pPr>
      <w:rPr>
        <w:rFonts w:ascii="Symbol" w:eastAsia="Symbol" w:hAnsi="Symbol" w:cs="Symbol" w:hint="default"/>
        <w:w w:val="100"/>
        <w:lang w:val="en-AU" w:eastAsia="en-US" w:bidi="ar-SA"/>
      </w:rPr>
    </w:lvl>
    <w:lvl w:ilvl="1" w:tplc="F488BC68">
      <w:numFmt w:val="bullet"/>
      <w:lvlText w:val="o"/>
      <w:lvlJc w:val="left"/>
      <w:pPr>
        <w:ind w:left="1580" w:hanging="360"/>
      </w:pPr>
      <w:rPr>
        <w:rFonts w:ascii="Courier New" w:eastAsia="Courier New" w:hAnsi="Courier New" w:cs="Courier New" w:hint="default"/>
        <w:b w:val="0"/>
        <w:bCs w:val="0"/>
        <w:i w:val="0"/>
        <w:iCs w:val="0"/>
        <w:w w:val="100"/>
        <w:sz w:val="24"/>
        <w:szCs w:val="24"/>
        <w:lang w:val="en-AU" w:eastAsia="en-US" w:bidi="ar-SA"/>
      </w:rPr>
    </w:lvl>
    <w:lvl w:ilvl="2" w:tplc="735028EE">
      <w:numFmt w:val="bullet"/>
      <w:lvlText w:val="•"/>
      <w:lvlJc w:val="left"/>
      <w:pPr>
        <w:ind w:left="2465" w:hanging="360"/>
      </w:pPr>
      <w:rPr>
        <w:rFonts w:hint="default"/>
        <w:lang w:val="en-AU" w:eastAsia="en-US" w:bidi="ar-SA"/>
      </w:rPr>
    </w:lvl>
    <w:lvl w:ilvl="3" w:tplc="B4525518">
      <w:numFmt w:val="bullet"/>
      <w:lvlText w:val="•"/>
      <w:lvlJc w:val="left"/>
      <w:pPr>
        <w:ind w:left="3350" w:hanging="360"/>
      </w:pPr>
      <w:rPr>
        <w:rFonts w:hint="default"/>
        <w:lang w:val="en-AU" w:eastAsia="en-US" w:bidi="ar-SA"/>
      </w:rPr>
    </w:lvl>
    <w:lvl w:ilvl="4" w:tplc="DD0EE896">
      <w:numFmt w:val="bullet"/>
      <w:lvlText w:val="•"/>
      <w:lvlJc w:val="left"/>
      <w:pPr>
        <w:ind w:left="4235" w:hanging="360"/>
      </w:pPr>
      <w:rPr>
        <w:rFonts w:hint="default"/>
        <w:lang w:val="en-AU" w:eastAsia="en-US" w:bidi="ar-SA"/>
      </w:rPr>
    </w:lvl>
    <w:lvl w:ilvl="5" w:tplc="6ED66CA6">
      <w:numFmt w:val="bullet"/>
      <w:lvlText w:val="•"/>
      <w:lvlJc w:val="left"/>
      <w:pPr>
        <w:ind w:left="5120" w:hanging="360"/>
      </w:pPr>
      <w:rPr>
        <w:rFonts w:hint="default"/>
        <w:lang w:val="en-AU" w:eastAsia="en-US" w:bidi="ar-SA"/>
      </w:rPr>
    </w:lvl>
    <w:lvl w:ilvl="6" w:tplc="820EB772">
      <w:numFmt w:val="bullet"/>
      <w:lvlText w:val="•"/>
      <w:lvlJc w:val="left"/>
      <w:pPr>
        <w:ind w:left="6005" w:hanging="360"/>
      </w:pPr>
      <w:rPr>
        <w:rFonts w:hint="default"/>
        <w:lang w:val="en-AU" w:eastAsia="en-US" w:bidi="ar-SA"/>
      </w:rPr>
    </w:lvl>
    <w:lvl w:ilvl="7" w:tplc="07DCF470">
      <w:numFmt w:val="bullet"/>
      <w:lvlText w:val="•"/>
      <w:lvlJc w:val="left"/>
      <w:pPr>
        <w:ind w:left="6890" w:hanging="360"/>
      </w:pPr>
      <w:rPr>
        <w:rFonts w:hint="default"/>
        <w:lang w:val="en-AU" w:eastAsia="en-US" w:bidi="ar-SA"/>
      </w:rPr>
    </w:lvl>
    <w:lvl w:ilvl="8" w:tplc="36920912">
      <w:numFmt w:val="bullet"/>
      <w:lvlText w:val="•"/>
      <w:lvlJc w:val="left"/>
      <w:pPr>
        <w:ind w:left="7776" w:hanging="360"/>
      </w:pPr>
      <w:rPr>
        <w:rFonts w:hint="default"/>
        <w:lang w:val="en-AU" w:eastAsia="en-US" w:bidi="ar-SA"/>
      </w:rPr>
    </w:lvl>
  </w:abstractNum>
  <w:num w:numId="1" w16cid:durableId="735861727">
    <w:abstractNumId w:val="19"/>
  </w:num>
  <w:num w:numId="2" w16cid:durableId="1708986940">
    <w:abstractNumId w:val="15"/>
  </w:num>
  <w:num w:numId="3" w16cid:durableId="1918516618">
    <w:abstractNumId w:val="3"/>
  </w:num>
  <w:num w:numId="4" w16cid:durableId="110367545">
    <w:abstractNumId w:val="2"/>
  </w:num>
  <w:num w:numId="5" w16cid:durableId="1307080505">
    <w:abstractNumId w:val="16"/>
  </w:num>
  <w:num w:numId="6" w16cid:durableId="163935548">
    <w:abstractNumId w:val="0"/>
  </w:num>
  <w:num w:numId="7" w16cid:durableId="1712999240">
    <w:abstractNumId w:val="8"/>
  </w:num>
  <w:num w:numId="8" w16cid:durableId="938491862">
    <w:abstractNumId w:val="5"/>
  </w:num>
  <w:num w:numId="9" w16cid:durableId="395904732">
    <w:abstractNumId w:val="17"/>
  </w:num>
  <w:num w:numId="10" w16cid:durableId="1887527964">
    <w:abstractNumId w:val="4"/>
  </w:num>
  <w:num w:numId="11" w16cid:durableId="1480073081">
    <w:abstractNumId w:val="9"/>
  </w:num>
  <w:num w:numId="12" w16cid:durableId="411976512">
    <w:abstractNumId w:val="10"/>
  </w:num>
  <w:num w:numId="13" w16cid:durableId="1368406589">
    <w:abstractNumId w:val="7"/>
  </w:num>
  <w:num w:numId="14" w16cid:durableId="1802532897">
    <w:abstractNumId w:val="12"/>
  </w:num>
  <w:num w:numId="15" w16cid:durableId="797995922">
    <w:abstractNumId w:val="11"/>
  </w:num>
  <w:num w:numId="16" w16cid:durableId="134690883">
    <w:abstractNumId w:val="6"/>
  </w:num>
  <w:num w:numId="17" w16cid:durableId="1748502487">
    <w:abstractNumId w:val="1"/>
  </w:num>
  <w:num w:numId="18" w16cid:durableId="1668291447">
    <w:abstractNumId w:val="13"/>
  </w:num>
  <w:num w:numId="19" w16cid:durableId="1701010745">
    <w:abstractNumId w:val="14"/>
  </w:num>
  <w:num w:numId="20" w16cid:durableId="2107683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325"/>
    <w:rsid w:val="00004704"/>
    <w:rsid w:val="00024328"/>
    <w:rsid w:val="0003473A"/>
    <w:rsid w:val="00050F5C"/>
    <w:rsid w:val="000532B3"/>
    <w:rsid w:val="00066A9A"/>
    <w:rsid w:val="00071973"/>
    <w:rsid w:val="000879A1"/>
    <w:rsid w:val="00087A96"/>
    <w:rsid w:val="00091248"/>
    <w:rsid w:val="00092003"/>
    <w:rsid w:val="00093B90"/>
    <w:rsid w:val="0009487B"/>
    <w:rsid w:val="00094F4B"/>
    <w:rsid w:val="000A2541"/>
    <w:rsid w:val="000B12FD"/>
    <w:rsid w:val="000B5D70"/>
    <w:rsid w:val="000C3F86"/>
    <w:rsid w:val="000D26E4"/>
    <w:rsid w:val="000E0B93"/>
    <w:rsid w:val="000E1898"/>
    <w:rsid w:val="000E5771"/>
    <w:rsid w:val="000F2E59"/>
    <w:rsid w:val="000F2E5A"/>
    <w:rsid w:val="00102D4C"/>
    <w:rsid w:val="0011004F"/>
    <w:rsid w:val="0011527F"/>
    <w:rsid w:val="00124A8C"/>
    <w:rsid w:val="00132049"/>
    <w:rsid w:val="00137C6D"/>
    <w:rsid w:val="00161528"/>
    <w:rsid w:val="00163E9C"/>
    <w:rsid w:val="0018185F"/>
    <w:rsid w:val="0019027A"/>
    <w:rsid w:val="00193A79"/>
    <w:rsid w:val="001A4D11"/>
    <w:rsid w:val="001A5019"/>
    <w:rsid w:val="001B2A91"/>
    <w:rsid w:val="001B38EE"/>
    <w:rsid w:val="001C7016"/>
    <w:rsid w:val="001C7740"/>
    <w:rsid w:val="001E45A0"/>
    <w:rsid w:val="001F25C0"/>
    <w:rsid w:val="001F642F"/>
    <w:rsid w:val="00201F10"/>
    <w:rsid w:val="00202F41"/>
    <w:rsid w:val="00213EAB"/>
    <w:rsid w:val="00214040"/>
    <w:rsid w:val="00214E66"/>
    <w:rsid w:val="00215144"/>
    <w:rsid w:val="0021738D"/>
    <w:rsid w:val="00223B61"/>
    <w:rsid w:val="00225670"/>
    <w:rsid w:val="00243AFB"/>
    <w:rsid w:val="00245BA8"/>
    <w:rsid w:val="00250236"/>
    <w:rsid w:val="00251B52"/>
    <w:rsid w:val="00256CE6"/>
    <w:rsid w:val="0025759F"/>
    <w:rsid w:val="00267032"/>
    <w:rsid w:val="002766F7"/>
    <w:rsid w:val="002808D7"/>
    <w:rsid w:val="002A2D58"/>
    <w:rsid w:val="002A48FD"/>
    <w:rsid w:val="002B0512"/>
    <w:rsid w:val="002B680F"/>
    <w:rsid w:val="002D1A4D"/>
    <w:rsid w:val="002D2FB5"/>
    <w:rsid w:val="002D43BB"/>
    <w:rsid w:val="002E2557"/>
    <w:rsid w:val="002E63EB"/>
    <w:rsid w:val="003069EF"/>
    <w:rsid w:val="00323AD9"/>
    <w:rsid w:val="00330698"/>
    <w:rsid w:val="00351076"/>
    <w:rsid w:val="00362867"/>
    <w:rsid w:val="0037106C"/>
    <w:rsid w:val="00371A5F"/>
    <w:rsid w:val="00374635"/>
    <w:rsid w:val="003977FF"/>
    <w:rsid w:val="00397B56"/>
    <w:rsid w:val="003B1280"/>
    <w:rsid w:val="003C517E"/>
    <w:rsid w:val="003D0996"/>
    <w:rsid w:val="003D30B5"/>
    <w:rsid w:val="003D43DE"/>
    <w:rsid w:val="003E0212"/>
    <w:rsid w:val="003E7B59"/>
    <w:rsid w:val="003F6829"/>
    <w:rsid w:val="004028CE"/>
    <w:rsid w:val="0040367D"/>
    <w:rsid w:val="00405C7F"/>
    <w:rsid w:val="00415291"/>
    <w:rsid w:val="00420144"/>
    <w:rsid w:val="004402E3"/>
    <w:rsid w:val="00446A4C"/>
    <w:rsid w:val="004501DA"/>
    <w:rsid w:val="004514C4"/>
    <w:rsid w:val="00457290"/>
    <w:rsid w:val="00460E87"/>
    <w:rsid w:val="004652A1"/>
    <w:rsid w:val="004735D1"/>
    <w:rsid w:val="00476C5B"/>
    <w:rsid w:val="004822D3"/>
    <w:rsid w:val="00486D83"/>
    <w:rsid w:val="00490D3C"/>
    <w:rsid w:val="00497F51"/>
    <w:rsid w:val="004D0338"/>
    <w:rsid w:val="00500D77"/>
    <w:rsid w:val="00505F5A"/>
    <w:rsid w:val="00510261"/>
    <w:rsid w:val="00513E82"/>
    <w:rsid w:val="005210F6"/>
    <w:rsid w:val="00531350"/>
    <w:rsid w:val="00532DA4"/>
    <w:rsid w:val="00561CA7"/>
    <w:rsid w:val="00566E17"/>
    <w:rsid w:val="00576266"/>
    <w:rsid w:val="00580F52"/>
    <w:rsid w:val="00581CEA"/>
    <w:rsid w:val="00583318"/>
    <w:rsid w:val="0058439D"/>
    <w:rsid w:val="00584981"/>
    <w:rsid w:val="00592E82"/>
    <w:rsid w:val="005A32A0"/>
    <w:rsid w:val="005A65E0"/>
    <w:rsid w:val="005A70E5"/>
    <w:rsid w:val="005A738F"/>
    <w:rsid w:val="005C0338"/>
    <w:rsid w:val="005D10D1"/>
    <w:rsid w:val="005D2BAE"/>
    <w:rsid w:val="005E32E8"/>
    <w:rsid w:val="005F18DB"/>
    <w:rsid w:val="00612A9B"/>
    <w:rsid w:val="00616005"/>
    <w:rsid w:val="00616573"/>
    <w:rsid w:val="00616D6F"/>
    <w:rsid w:val="00622E76"/>
    <w:rsid w:val="0062331A"/>
    <w:rsid w:val="00626ECA"/>
    <w:rsid w:val="00632032"/>
    <w:rsid w:val="00632FF7"/>
    <w:rsid w:val="00637D07"/>
    <w:rsid w:val="00641753"/>
    <w:rsid w:val="00645887"/>
    <w:rsid w:val="006466F6"/>
    <w:rsid w:val="006476DE"/>
    <w:rsid w:val="006630FA"/>
    <w:rsid w:val="006736EB"/>
    <w:rsid w:val="00673F2F"/>
    <w:rsid w:val="00681D2B"/>
    <w:rsid w:val="006A1501"/>
    <w:rsid w:val="006A5F3C"/>
    <w:rsid w:val="006B2706"/>
    <w:rsid w:val="006B2888"/>
    <w:rsid w:val="00715A90"/>
    <w:rsid w:val="00721C97"/>
    <w:rsid w:val="00722F62"/>
    <w:rsid w:val="007264B8"/>
    <w:rsid w:val="00731EE4"/>
    <w:rsid w:val="00731FA8"/>
    <w:rsid w:val="0074258E"/>
    <w:rsid w:val="00746BF3"/>
    <w:rsid w:val="00747055"/>
    <w:rsid w:val="007514EB"/>
    <w:rsid w:val="007516B0"/>
    <w:rsid w:val="00752193"/>
    <w:rsid w:val="00757F0B"/>
    <w:rsid w:val="007610CB"/>
    <w:rsid w:val="00764590"/>
    <w:rsid w:val="00764A65"/>
    <w:rsid w:val="007934DA"/>
    <w:rsid w:val="00797716"/>
    <w:rsid w:val="007B1F31"/>
    <w:rsid w:val="007C5543"/>
    <w:rsid w:val="007C5C2F"/>
    <w:rsid w:val="007D3094"/>
    <w:rsid w:val="007D4D4E"/>
    <w:rsid w:val="007D6278"/>
    <w:rsid w:val="007F2E72"/>
    <w:rsid w:val="007F3130"/>
    <w:rsid w:val="008063CF"/>
    <w:rsid w:val="00810873"/>
    <w:rsid w:val="008113A8"/>
    <w:rsid w:val="00812E7C"/>
    <w:rsid w:val="008203EA"/>
    <w:rsid w:val="00836214"/>
    <w:rsid w:val="00836EA3"/>
    <w:rsid w:val="008577EB"/>
    <w:rsid w:val="00864C33"/>
    <w:rsid w:val="00866FD1"/>
    <w:rsid w:val="0086791C"/>
    <w:rsid w:val="0087053F"/>
    <w:rsid w:val="008764CA"/>
    <w:rsid w:val="00894D30"/>
    <w:rsid w:val="008956C8"/>
    <w:rsid w:val="008956EE"/>
    <w:rsid w:val="00897A7B"/>
    <w:rsid w:val="008B6717"/>
    <w:rsid w:val="008D00FD"/>
    <w:rsid w:val="008F540E"/>
    <w:rsid w:val="008F6541"/>
    <w:rsid w:val="008F7B81"/>
    <w:rsid w:val="00906DAC"/>
    <w:rsid w:val="00911C17"/>
    <w:rsid w:val="009125EF"/>
    <w:rsid w:val="009144BA"/>
    <w:rsid w:val="00916F70"/>
    <w:rsid w:val="00927B12"/>
    <w:rsid w:val="009300BE"/>
    <w:rsid w:val="009344B0"/>
    <w:rsid w:val="00946131"/>
    <w:rsid w:val="009548D9"/>
    <w:rsid w:val="0097456E"/>
    <w:rsid w:val="00974BA9"/>
    <w:rsid w:val="00982092"/>
    <w:rsid w:val="00986657"/>
    <w:rsid w:val="009A49EF"/>
    <w:rsid w:val="009A6A35"/>
    <w:rsid w:val="009A7231"/>
    <w:rsid w:val="009B7AF7"/>
    <w:rsid w:val="009C0770"/>
    <w:rsid w:val="009C38B5"/>
    <w:rsid w:val="009C5E73"/>
    <w:rsid w:val="009E5D21"/>
    <w:rsid w:val="009E647D"/>
    <w:rsid w:val="009F644A"/>
    <w:rsid w:val="009F7F68"/>
    <w:rsid w:val="00A07CF0"/>
    <w:rsid w:val="00A60FB2"/>
    <w:rsid w:val="00A64F2F"/>
    <w:rsid w:val="00A659F2"/>
    <w:rsid w:val="00A75582"/>
    <w:rsid w:val="00A85D78"/>
    <w:rsid w:val="00A9473A"/>
    <w:rsid w:val="00A9476F"/>
    <w:rsid w:val="00AA30DF"/>
    <w:rsid w:val="00AA6FD8"/>
    <w:rsid w:val="00AB1252"/>
    <w:rsid w:val="00AB25D3"/>
    <w:rsid w:val="00AB342F"/>
    <w:rsid w:val="00AB4DB1"/>
    <w:rsid w:val="00AC5C87"/>
    <w:rsid w:val="00AD4EFE"/>
    <w:rsid w:val="00AE245B"/>
    <w:rsid w:val="00AF0AEF"/>
    <w:rsid w:val="00AF46C5"/>
    <w:rsid w:val="00B010D0"/>
    <w:rsid w:val="00B027F8"/>
    <w:rsid w:val="00B1301B"/>
    <w:rsid w:val="00B22399"/>
    <w:rsid w:val="00B26D9E"/>
    <w:rsid w:val="00B34165"/>
    <w:rsid w:val="00B3429F"/>
    <w:rsid w:val="00B34F88"/>
    <w:rsid w:val="00B67E3A"/>
    <w:rsid w:val="00B71769"/>
    <w:rsid w:val="00B73F9F"/>
    <w:rsid w:val="00B91A49"/>
    <w:rsid w:val="00B94E76"/>
    <w:rsid w:val="00BA00E1"/>
    <w:rsid w:val="00BA779F"/>
    <w:rsid w:val="00BB2F04"/>
    <w:rsid w:val="00BB3276"/>
    <w:rsid w:val="00BC710C"/>
    <w:rsid w:val="00BD0DDE"/>
    <w:rsid w:val="00BD4D1E"/>
    <w:rsid w:val="00BE4423"/>
    <w:rsid w:val="00BE5E37"/>
    <w:rsid w:val="00BF1223"/>
    <w:rsid w:val="00BF379A"/>
    <w:rsid w:val="00BF42EE"/>
    <w:rsid w:val="00C560A4"/>
    <w:rsid w:val="00C56D7B"/>
    <w:rsid w:val="00C56E26"/>
    <w:rsid w:val="00C5727F"/>
    <w:rsid w:val="00C77715"/>
    <w:rsid w:val="00C83692"/>
    <w:rsid w:val="00C94283"/>
    <w:rsid w:val="00CB13E1"/>
    <w:rsid w:val="00CC16B4"/>
    <w:rsid w:val="00CC1FC5"/>
    <w:rsid w:val="00CC2928"/>
    <w:rsid w:val="00CC46E5"/>
    <w:rsid w:val="00CC50D9"/>
    <w:rsid w:val="00CD267E"/>
    <w:rsid w:val="00CD3D78"/>
    <w:rsid w:val="00CE39FF"/>
    <w:rsid w:val="00CE4C92"/>
    <w:rsid w:val="00CE5806"/>
    <w:rsid w:val="00D01F2A"/>
    <w:rsid w:val="00D06325"/>
    <w:rsid w:val="00D06BFA"/>
    <w:rsid w:val="00D143FB"/>
    <w:rsid w:val="00D171E5"/>
    <w:rsid w:val="00D21861"/>
    <w:rsid w:val="00D230FA"/>
    <w:rsid w:val="00D266A4"/>
    <w:rsid w:val="00D33288"/>
    <w:rsid w:val="00D33D21"/>
    <w:rsid w:val="00D360FA"/>
    <w:rsid w:val="00D42125"/>
    <w:rsid w:val="00D42552"/>
    <w:rsid w:val="00D44817"/>
    <w:rsid w:val="00D46A50"/>
    <w:rsid w:val="00D67787"/>
    <w:rsid w:val="00D67928"/>
    <w:rsid w:val="00D84D1A"/>
    <w:rsid w:val="00D913B2"/>
    <w:rsid w:val="00D9356B"/>
    <w:rsid w:val="00D976BC"/>
    <w:rsid w:val="00DA5048"/>
    <w:rsid w:val="00DA5691"/>
    <w:rsid w:val="00DA6BB7"/>
    <w:rsid w:val="00DB3949"/>
    <w:rsid w:val="00DB7A30"/>
    <w:rsid w:val="00DC3F2C"/>
    <w:rsid w:val="00DC4A91"/>
    <w:rsid w:val="00DC5D4D"/>
    <w:rsid w:val="00DD39EB"/>
    <w:rsid w:val="00DD4813"/>
    <w:rsid w:val="00DF08B8"/>
    <w:rsid w:val="00DF662A"/>
    <w:rsid w:val="00DF6DA8"/>
    <w:rsid w:val="00E01576"/>
    <w:rsid w:val="00E13A06"/>
    <w:rsid w:val="00E20EE2"/>
    <w:rsid w:val="00E24E95"/>
    <w:rsid w:val="00E278FD"/>
    <w:rsid w:val="00E35C3F"/>
    <w:rsid w:val="00E36EAF"/>
    <w:rsid w:val="00E4278E"/>
    <w:rsid w:val="00E50351"/>
    <w:rsid w:val="00E50FF6"/>
    <w:rsid w:val="00E56464"/>
    <w:rsid w:val="00E6315F"/>
    <w:rsid w:val="00E72242"/>
    <w:rsid w:val="00E912E0"/>
    <w:rsid w:val="00E9320E"/>
    <w:rsid w:val="00E95DBE"/>
    <w:rsid w:val="00EA34B7"/>
    <w:rsid w:val="00EB40C1"/>
    <w:rsid w:val="00EB5A65"/>
    <w:rsid w:val="00EC3B8A"/>
    <w:rsid w:val="00ED3705"/>
    <w:rsid w:val="00EE2E49"/>
    <w:rsid w:val="00F0338F"/>
    <w:rsid w:val="00F05247"/>
    <w:rsid w:val="00F126ED"/>
    <w:rsid w:val="00F27C3E"/>
    <w:rsid w:val="00F65B08"/>
    <w:rsid w:val="00F678D8"/>
    <w:rsid w:val="00F93449"/>
    <w:rsid w:val="00F946FD"/>
    <w:rsid w:val="00F95C60"/>
    <w:rsid w:val="00FA30A0"/>
    <w:rsid w:val="00FD5FC8"/>
    <w:rsid w:val="00FE0A7F"/>
    <w:rsid w:val="00FF74FD"/>
    <w:rsid w:val="1C787979"/>
    <w:rsid w:val="2378687B"/>
    <w:rsid w:val="26CF25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A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FC8"/>
    <w:pPr>
      <w:spacing w:before="120" w:after="120" w:line="264" w:lineRule="auto"/>
    </w:pPr>
    <w:rPr>
      <w:rFonts w:ascii="Calibri" w:eastAsia="Calibri" w:hAnsi="Calibri" w:cs="Calibri"/>
      <w:color w:val="2D3037"/>
      <w:lang w:val="en-AU"/>
    </w:rPr>
  </w:style>
  <w:style w:type="paragraph" w:styleId="Heading1">
    <w:name w:val="heading 1"/>
    <w:basedOn w:val="Normal"/>
    <w:uiPriority w:val="9"/>
    <w:qFormat/>
    <w:rsid w:val="00243AFB"/>
    <w:pPr>
      <w:pBdr>
        <w:bottom w:val="single" w:sz="18" w:space="1" w:color="170F39" w:themeColor="background2" w:themeShade="80"/>
      </w:pBdr>
      <w:spacing w:before="280"/>
      <w:outlineLvl w:val="0"/>
    </w:pPr>
    <w:rPr>
      <w:rFonts w:ascii="Cambria" w:eastAsia="Arial" w:hAnsi="Cambria" w:cs="Arial"/>
      <w:bCs/>
      <w:color w:val="170F39" w:themeColor="background2" w:themeShade="80"/>
      <w:sz w:val="40"/>
      <w:szCs w:val="32"/>
    </w:rPr>
  </w:style>
  <w:style w:type="paragraph" w:styleId="Heading2">
    <w:name w:val="heading 2"/>
    <w:uiPriority w:val="9"/>
    <w:unhideWhenUsed/>
    <w:qFormat/>
    <w:rsid w:val="00FD5FC8"/>
    <w:pPr>
      <w:spacing w:before="120" w:after="60"/>
      <w:outlineLvl w:val="1"/>
    </w:pPr>
    <w:rPr>
      <w:rFonts w:ascii="Calibri" w:eastAsiaTheme="majorEastAsia" w:hAnsi="Calibri" w:cstheme="majorBidi"/>
      <w:b/>
      <w:i/>
      <w:color w:val="292750" w:themeColor="accent1" w:themeShade="80"/>
      <w:sz w:val="28"/>
      <w:szCs w:val="24"/>
      <w:lang w:val="en-AU"/>
    </w:rPr>
  </w:style>
  <w:style w:type="paragraph" w:styleId="Heading3">
    <w:name w:val="heading 3"/>
    <w:basedOn w:val="Normal"/>
    <w:next w:val="Normal"/>
    <w:link w:val="Heading3Char"/>
    <w:uiPriority w:val="9"/>
    <w:unhideWhenUsed/>
    <w:qFormat/>
    <w:rsid w:val="00FD5FC8"/>
    <w:pPr>
      <w:keepNext/>
      <w:keepLines/>
      <w:spacing w:after="40"/>
      <w:outlineLvl w:val="2"/>
    </w:pPr>
    <w:rPr>
      <w:rFonts w:eastAsiaTheme="majorEastAsia" w:cstheme="majorBidi"/>
      <w:b/>
      <w:color w:val="292750" w:themeColor="accent1" w:themeShade="80"/>
      <w:sz w:val="24"/>
      <w:szCs w:val="24"/>
      <w:u w:val="single"/>
    </w:rPr>
  </w:style>
  <w:style w:type="paragraph" w:styleId="Heading4">
    <w:name w:val="heading 4"/>
    <w:basedOn w:val="Normal"/>
    <w:next w:val="Normal"/>
    <w:link w:val="Heading4Char"/>
    <w:uiPriority w:val="9"/>
    <w:unhideWhenUsed/>
    <w:qFormat/>
    <w:rsid w:val="00397B56"/>
    <w:pPr>
      <w:keepNext/>
      <w:keepLines/>
      <w:spacing w:before="40" w:after="0"/>
      <w:outlineLvl w:val="3"/>
    </w:pPr>
    <w:rPr>
      <w:rFonts w:eastAsiaTheme="majorEastAsia" w:cstheme="majorBidi"/>
      <w:i/>
      <w:iCs/>
      <w:color w:val="3E3A78" w:themeColor="accent1" w:themeShade="BF"/>
    </w:rPr>
  </w:style>
  <w:style w:type="paragraph" w:styleId="Heading5">
    <w:name w:val="heading 5"/>
    <w:basedOn w:val="Normal"/>
    <w:next w:val="Normal"/>
    <w:link w:val="Heading5Char"/>
    <w:uiPriority w:val="9"/>
    <w:semiHidden/>
    <w:unhideWhenUsed/>
    <w:qFormat/>
    <w:rsid w:val="00397B56"/>
    <w:pPr>
      <w:keepNext/>
      <w:keepLines/>
      <w:spacing w:before="40" w:after="0"/>
      <w:outlineLvl w:val="4"/>
    </w:pPr>
    <w:rPr>
      <w:rFonts w:asciiTheme="majorHAnsi" w:eastAsiaTheme="majorEastAsia" w:hAnsiTheme="majorHAnsi" w:cstheme="majorBidi"/>
      <w:color w:val="3E3A7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97B56"/>
    <w:rPr>
      <w:sz w:val="24"/>
      <w:szCs w:val="24"/>
    </w:rPr>
  </w:style>
  <w:style w:type="paragraph" w:styleId="Title">
    <w:name w:val="Title"/>
    <w:basedOn w:val="Normal"/>
    <w:uiPriority w:val="10"/>
    <w:qFormat/>
    <w:rsid w:val="002A2D58"/>
    <w:pPr>
      <w:pBdr>
        <w:bottom w:val="single" w:sz="24" w:space="1" w:color="auto"/>
      </w:pBdr>
      <w:spacing w:before="99"/>
      <w:outlineLvl w:val="0"/>
    </w:pPr>
    <w:rPr>
      <w:rFonts w:ascii="Dovetail MVB" w:eastAsia="Cambria" w:hAnsi="Dovetail MVB" w:cs="Cambria"/>
      <w:color w:val="auto"/>
      <w:sz w:val="96"/>
      <w:szCs w:val="44"/>
    </w:rPr>
  </w:style>
  <w:style w:type="paragraph" w:styleId="ListParagraph">
    <w:name w:val="List Paragraph"/>
    <w:basedOn w:val="Normal"/>
    <w:uiPriority w:val="34"/>
    <w:qFormat/>
    <w:rsid w:val="00497F51"/>
    <w:pPr>
      <w:numPr>
        <w:numId w:val="16"/>
      </w:numPr>
      <w:spacing w:before="23"/>
    </w:pPr>
    <w:rPr>
      <w:rFonts w:asciiTheme="minorHAnsi" w:hAnsiTheme="minorHAnsi"/>
      <w:szCs w:val="20"/>
    </w:rPr>
  </w:style>
  <w:style w:type="paragraph" w:customStyle="1" w:styleId="TableParagraph">
    <w:name w:val="Table Paragraph"/>
    <w:basedOn w:val="Normal"/>
    <w:uiPriority w:val="1"/>
    <w:qFormat/>
    <w:pPr>
      <w:ind w:left="108"/>
    </w:pPr>
  </w:style>
  <w:style w:type="character" w:customStyle="1" w:styleId="Heading3Char">
    <w:name w:val="Heading 3 Char"/>
    <w:basedOn w:val="DefaultParagraphFont"/>
    <w:link w:val="Heading3"/>
    <w:uiPriority w:val="9"/>
    <w:rsid w:val="00FD5FC8"/>
    <w:rPr>
      <w:rFonts w:ascii="Calibri" w:eastAsiaTheme="majorEastAsia" w:hAnsi="Calibri" w:cstheme="majorBidi"/>
      <w:b/>
      <w:color w:val="292750" w:themeColor="accent1" w:themeShade="80"/>
      <w:sz w:val="24"/>
      <w:szCs w:val="24"/>
      <w:u w:val="single"/>
      <w:lang w:val="en-AU"/>
    </w:rPr>
  </w:style>
  <w:style w:type="table" w:styleId="TableGrid">
    <w:name w:val="Table Grid"/>
    <w:basedOn w:val="TableNormal"/>
    <w:uiPriority w:val="39"/>
    <w:rsid w:val="000E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331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83318"/>
    <w:rPr>
      <w:rFonts w:ascii="Solitaire MVB Pro Sm Lt" w:eastAsia="Calibri" w:hAnsi="Solitaire MVB Pro Sm Lt" w:cs="Calibri"/>
      <w:lang w:val="en-AU"/>
    </w:rPr>
  </w:style>
  <w:style w:type="paragraph" w:styleId="Footer">
    <w:name w:val="footer"/>
    <w:basedOn w:val="Normal"/>
    <w:link w:val="FooterChar"/>
    <w:uiPriority w:val="99"/>
    <w:unhideWhenUsed/>
    <w:rsid w:val="0058331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83318"/>
    <w:rPr>
      <w:rFonts w:ascii="Solitaire MVB Pro Sm Lt" w:eastAsia="Calibri" w:hAnsi="Solitaire MVB Pro Sm Lt" w:cs="Calibri"/>
      <w:lang w:val="en-AU"/>
    </w:rPr>
  </w:style>
  <w:style w:type="character" w:customStyle="1" w:styleId="Heading4Char">
    <w:name w:val="Heading 4 Char"/>
    <w:basedOn w:val="DefaultParagraphFont"/>
    <w:link w:val="Heading4"/>
    <w:uiPriority w:val="9"/>
    <w:rsid w:val="00397B56"/>
    <w:rPr>
      <w:rFonts w:ascii="Calibri" w:eastAsiaTheme="majorEastAsia" w:hAnsi="Calibri" w:cstheme="majorBidi"/>
      <w:i/>
      <w:iCs/>
      <w:color w:val="3E3A78" w:themeColor="accent1" w:themeShade="BF"/>
      <w:lang w:val="en-AU"/>
    </w:rPr>
  </w:style>
  <w:style w:type="paragraph" w:styleId="TOCHeading">
    <w:name w:val="TOC Heading"/>
    <w:basedOn w:val="Heading1"/>
    <w:next w:val="Normal"/>
    <w:uiPriority w:val="39"/>
    <w:unhideWhenUsed/>
    <w:qFormat/>
    <w:rsid w:val="00BA00E1"/>
    <w:pPr>
      <w:keepNext/>
      <w:keepLines/>
      <w:widowControl/>
      <w:pBdr>
        <w:bottom w:val="none" w:sz="0" w:space="0" w:color="auto"/>
      </w:pBdr>
      <w:autoSpaceDE/>
      <w:autoSpaceDN/>
      <w:spacing w:after="0" w:line="259" w:lineRule="auto"/>
      <w:outlineLvl w:val="1"/>
    </w:pPr>
    <w:rPr>
      <w:rFonts w:ascii="Calibri" w:eastAsiaTheme="majorEastAsia" w:hAnsi="Calibri" w:cstheme="majorBidi"/>
      <w:b/>
      <w:bCs w:val="0"/>
      <w:color w:val="3E3A78" w:themeColor="accent1" w:themeShade="BF"/>
      <w:sz w:val="28"/>
      <w:lang w:val="en-US"/>
    </w:rPr>
  </w:style>
  <w:style w:type="paragraph" w:styleId="TOC1">
    <w:name w:val="toc 1"/>
    <w:basedOn w:val="Normal"/>
    <w:next w:val="Normal"/>
    <w:autoRedefine/>
    <w:uiPriority w:val="39"/>
    <w:unhideWhenUsed/>
    <w:rsid w:val="00E95DBE"/>
    <w:pPr>
      <w:spacing w:after="100"/>
    </w:pPr>
  </w:style>
  <w:style w:type="paragraph" w:styleId="TOC2">
    <w:name w:val="toc 2"/>
    <w:basedOn w:val="Normal"/>
    <w:next w:val="Normal"/>
    <w:autoRedefine/>
    <w:uiPriority w:val="39"/>
    <w:unhideWhenUsed/>
    <w:rsid w:val="00E95DBE"/>
    <w:pPr>
      <w:spacing w:after="100"/>
      <w:ind w:left="220"/>
    </w:pPr>
  </w:style>
  <w:style w:type="paragraph" w:styleId="TOC3">
    <w:name w:val="toc 3"/>
    <w:basedOn w:val="Normal"/>
    <w:next w:val="Normal"/>
    <w:autoRedefine/>
    <w:uiPriority w:val="39"/>
    <w:unhideWhenUsed/>
    <w:rsid w:val="00E95DBE"/>
    <w:pPr>
      <w:spacing w:after="100"/>
      <w:ind w:left="440"/>
    </w:pPr>
  </w:style>
  <w:style w:type="character" w:styleId="Hyperlink">
    <w:name w:val="Hyperlink"/>
    <w:basedOn w:val="DefaultParagraphFont"/>
    <w:uiPriority w:val="99"/>
    <w:unhideWhenUsed/>
    <w:rsid w:val="00E95DBE"/>
    <w:rPr>
      <w:color w:val="0563C1" w:themeColor="hyperlink"/>
      <w:u w:val="single"/>
    </w:rPr>
  </w:style>
  <w:style w:type="character" w:styleId="PlaceholderText">
    <w:name w:val="Placeholder Text"/>
    <w:basedOn w:val="DefaultParagraphFont"/>
    <w:uiPriority w:val="99"/>
    <w:semiHidden/>
    <w:rsid w:val="00B1301B"/>
    <w:rPr>
      <w:color w:val="808080"/>
    </w:rPr>
  </w:style>
  <w:style w:type="character" w:customStyle="1" w:styleId="Heading5Char">
    <w:name w:val="Heading 5 Char"/>
    <w:basedOn w:val="DefaultParagraphFont"/>
    <w:link w:val="Heading5"/>
    <w:uiPriority w:val="9"/>
    <w:semiHidden/>
    <w:rsid w:val="00397B56"/>
    <w:rPr>
      <w:rFonts w:asciiTheme="majorHAnsi" w:eastAsiaTheme="majorEastAsia" w:hAnsiTheme="majorHAnsi" w:cstheme="majorBidi"/>
      <w:color w:val="3E3A78" w:themeColor="accent1" w:themeShade="BF"/>
      <w:lang w:val="en-AU"/>
    </w:rPr>
  </w:style>
  <w:style w:type="paragraph" w:customStyle="1" w:styleId="Bullet1">
    <w:name w:val="Bullet1"/>
    <w:basedOn w:val="Normal"/>
    <w:uiPriority w:val="4"/>
    <w:qFormat/>
    <w:rsid w:val="008B6717"/>
    <w:pPr>
      <w:widowControl/>
      <w:numPr>
        <w:numId w:val="11"/>
      </w:numPr>
      <w:suppressAutoHyphens/>
      <w:autoSpaceDE/>
      <w:autoSpaceDN/>
      <w:spacing w:line="280" w:lineRule="exact"/>
      <w:ind w:left="697"/>
    </w:pPr>
    <w:rPr>
      <w:rFonts w:eastAsia="Times New Roman" w:cs="Arial"/>
      <w:u w:color="000000"/>
      <w:lang w:eastAsia="en-AU"/>
    </w:rPr>
  </w:style>
  <w:style w:type="character" w:styleId="Strong">
    <w:name w:val="Strong"/>
    <w:uiPriority w:val="22"/>
    <w:qFormat/>
    <w:rsid w:val="005A738F"/>
    <w:rPr>
      <w:rFonts w:ascii="Times New Roman" w:hAnsi="Times New Roman"/>
      <w:b/>
      <w:bCs/>
      <w:i w:val="0"/>
      <w:color w:val="auto"/>
      <w:sz w:val="24"/>
    </w:rPr>
  </w:style>
  <w:style w:type="paragraph" w:customStyle="1" w:styleId="Default">
    <w:name w:val="Default"/>
    <w:rsid w:val="00F0338F"/>
    <w:pPr>
      <w:widowControl/>
      <w:adjustRightInd w:val="0"/>
    </w:pPr>
    <w:rPr>
      <w:rFonts w:ascii="Cambria" w:eastAsia="Calibri" w:hAnsi="Cambria" w:cs="Cambria"/>
      <w:color w:val="000000"/>
      <w:sz w:val="24"/>
      <w:szCs w:val="24"/>
      <w:lang w:val="en-AU"/>
    </w:rPr>
  </w:style>
  <w:style w:type="character" w:styleId="Emphasis">
    <w:name w:val="Emphasis"/>
    <w:uiPriority w:val="20"/>
    <w:qFormat/>
    <w:rsid w:val="00F0338F"/>
    <w:rPr>
      <w:rFonts w:ascii="Times New Roman" w:hAnsi="Times New Roman"/>
      <w:b w:val="0"/>
      <w:i/>
      <w:iCs/>
      <w:color w:val="auto"/>
      <w:sz w:val="24"/>
    </w:rPr>
  </w:style>
  <w:style w:type="paragraph" w:styleId="Subtitle">
    <w:name w:val="Subtitle"/>
    <w:basedOn w:val="Normal"/>
    <w:next w:val="Normal"/>
    <w:link w:val="SubtitleChar"/>
    <w:uiPriority w:val="11"/>
    <w:rsid w:val="00F0338F"/>
    <w:pPr>
      <w:widowControl/>
      <w:numPr>
        <w:ilvl w:val="1"/>
      </w:numPr>
      <w:autoSpaceDE/>
      <w:autoSpaceDN/>
      <w:spacing w:line="240" w:lineRule="auto"/>
      <w:ind w:left="57"/>
    </w:pPr>
    <w:rPr>
      <w:rFonts w:ascii="Arial" w:eastAsia="Times New Roman" w:hAnsi="Arial" w:cs="Arial"/>
      <w:iCs/>
      <w:color w:val="1F497D"/>
      <w:sz w:val="40"/>
      <w:szCs w:val="24"/>
      <w:lang w:bidi="hi-IN"/>
    </w:rPr>
  </w:style>
  <w:style w:type="character" w:customStyle="1" w:styleId="SubtitleChar">
    <w:name w:val="Subtitle Char"/>
    <w:basedOn w:val="DefaultParagraphFont"/>
    <w:link w:val="Subtitle"/>
    <w:uiPriority w:val="11"/>
    <w:rsid w:val="00F0338F"/>
    <w:rPr>
      <w:rFonts w:ascii="Arial" w:eastAsia="Times New Roman" w:hAnsi="Arial" w:cs="Arial"/>
      <w:iCs/>
      <w:color w:val="1F497D"/>
      <w:sz w:val="40"/>
      <w:szCs w:val="24"/>
      <w:lang w:val="en-AU" w:bidi="hi-IN"/>
    </w:rPr>
  </w:style>
  <w:style w:type="character" w:styleId="UnresolvedMention">
    <w:name w:val="Unresolved Mention"/>
    <w:basedOn w:val="DefaultParagraphFont"/>
    <w:uiPriority w:val="99"/>
    <w:semiHidden/>
    <w:unhideWhenUsed/>
    <w:rsid w:val="00F0338F"/>
    <w:rPr>
      <w:color w:val="605E5C"/>
      <w:shd w:val="clear" w:color="auto" w:fill="E1DFDD"/>
    </w:rPr>
  </w:style>
  <w:style w:type="paragraph" w:styleId="NoSpacing">
    <w:name w:val="No Spacing"/>
    <w:uiPriority w:val="1"/>
    <w:qFormat/>
    <w:rsid w:val="009B7AF7"/>
    <w:rPr>
      <w:rFonts w:ascii="Calibri" w:eastAsia="Calibri" w:hAnsi="Calibri" w:cs="Calibri"/>
      <w:color w:val="2D3037"/>
      <w:lang w:val="en-AU"/>
    </w:rPr>
  </w:style>
  <w:style w:type="character" w:styleId="CommentReference">
    <w:name w:val="annotation reference"/>
    <w:basedOn w:val="DefaultParagraphFont"/>
    <w:uiPriority w:val="99"/>
    <w:semiHidden/>
    <w:unhideWhenUsed/>
    <w:rsid w:val="00486D83"/>
    <w:rPr>
      <w:sz w:val="16"/>
      <w:szCs w:val="16"/>
    </w:rPr>
  </w:style>
  <w:style w:type="paragraph" w:styleId="CommentText">
    <w:name w:val="annotation text"/>
    <w:basedOn w:val="Normal"/>
    <w:link w:val="CommentTextChar"/>
    <w:uiPriority w:val="99"/>
    <w:unhideWhenUsed/>
    <w:rsid w:val="00486D83"/>
    <w:pPr>
      <w:spacing w:line="240" w:lineRule="auto"/>
    </w:pPr>
    <w:rPr>
      <w:sz w:val="20"/>
      <w:szCs w:val="20"/>
    </w:rPr>
  </w:style>
  <w:style w:type="character" w:customStyle="1" w:styleId="CommentTextChar">
    <w:name w:val="Comment Text Char"/>
    <w:basedOn w:val="DefaultParagraphFont"/>
    <w:link w:val="CommentText"/>
    <w:uiPriority w:val="99"/>
    <w:rsid w:val="00486D83"/>
    <w:rPr>
      <w:rFonts w:ascii="Calibri" w:eastAsia="Calibri" w:hAnsi="Calibri" w:cs="Calibri"/>
      <w:color w:val="2D3037"/>
      <w:sz w:val="20"/>
      <w:szCs w:val="20"/>
      <w:lang w:val="en-AU"/>
    </w:rPr>
  </w:style>
  <w:style w:type="paragraph" w:styleId="CommentSubject">
    <w:name w:val="annotation subject"/>
    <w:basedOn w:val="CommentText"/>
    <w:next w:val="CommentText"/>
    <w:link w:val="CommentSubjectChar"/>
    <w:uiPriority w:val="99"/>
    <w:semiHidden/>
    <w:unhideWhenUsed/>
    <w:rsid w:val="00486D83"/>
    <w:rPr>
      <w:b/>
      <w:bCs/>
    </w:rPr>
  </w:style>
  <w:style w:type="character" w:customStyle="1" w:styleId="CommentSubjectChar">
    <w:name w:val="Comment Subject Char"/>
    <w:basedOn w:val="CommentTextChar"/>
    <w:link w:val="CommentSubject"/>
    <w:uiPriority w:val="99"/>
    <w:semiHidden/>
    <w:rsid w:val="00486D83"/>
    <w:rPr>
      <w:rFonts w:ascii="Calibri" w:eastAsia="Calibri" w:hAnsi="Calibri" w:cs="Calibri"/>
      <w:b/>
      <w:bCs/>
      <w:color w:val="2D3037"/>
      <w:sz w:val="20"/>
      <w:szCs w:val="20"/>
      <w:lang w:val="en-AU"/>
    </w:rPr>
  </w:style>
  <w:style w:type="character" w:styleId="Mention">
    <w:name w:val="Mention"/>
    <w:basedOn w:val="DefaultParagraphFont"/>
    <w:uiPriority w:val="99"/>
    <w:unhideWhenUsed/>
    <w:rsid w:val="006A5F3C"/>
    <w:rPr>
      <w:color w:val="2B579A"/>
      <w:shd w:val="clear" w:color="auto" w:fill="E1DFDD"/>
    </w:rPr>
  </w:style>
  <w:style w:type="table" w:styleId="GridTable1Light-Accent1">
    <w:name w:val="Grid Table 1 Light Accent 1"/>
    <w:basedOn w:val="TableNormal"/>
    <w:uiPriority w:val="46"/>
    <w:rsid w:val="00A75582"/>
    <w:pPr>
      <w:widowControl/>
      <w:autoSpaceDE/>
      <w:autoSpaceDN/>
    </w:pPr>
    <w:rPr>
      <w:lang w:val="en-AU"/>
    </w:rPr>
    <w:tblPr>
      <w:tblStyleRowBandSize w:val="1"/>
      <w:tblStyleColBandSize w:val="1"/>
      <w:tblBorders>
        <w:top w:val="single" w:sz="4" w:space="0" w:color="B7B5DB" w:themeColor="accent1" w:themeTint="66"/>
        <w:left w:val="single" w:sz="4" w:space="0" w:color="B7B5DB" w:themeColor="accent1" w:themeTint="66"/>
        <w:bottom w:val="single" w:sz="4" w:space="0" w:color="B7B5DB" w:themeColor="accent1" w:themeTint="66"/>
        <w:right w:val="single" w:sz="4" w:space="0" w:color="B7B5DB" w:themeColor="accent1" w:themeTint="66"/>
        <w:insideH w:val="single" w:sz="4" w:space="0" w:color="B7B5DB" w:themeColor="accent1" w:themeTint="66"/>
        <w:insideV w:val="single" w:sz="4" w:space="0" w:color="B7B5DB" w:themeColor="accent1" w:themeTint="66"/>
      </w:tblBorders>
    </w:tblPr>
    <w:tblStylePr w:type="firstRow">
      <w:rPr>
        <w:b/>
        <w:bCs/>
      </w:rPr>
      <w:tblPr/>
      <w:tcPr>
        <w:tcBorders>
          <w:bottom w:val="single" w:sz="12" w:space="0" w:color="9491CA" w:themeColor="accent1" w:themeTint="99"/>
        </w:tcBorders>
      </w:tcPr>
    </w:tblStylePr>
    <w:tblStylePr w:type="lastRow">
      <w:rPr>
        <w:b/>
        <w:bCs/>
      </w:rPr>
      <w:tblPr/>
      <w:tcPr>
        <w:tcBorders>
          <w:top w:val="double" w:sz="2" w:space="0" w:color="9491CA"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CC1FC5"/>
    <w:pPr>
      <w:widowControl/>
      <w:autoSpaceDE/>
      <w:autoSpaceDN/>
    </w:pPr>
    <w:rPr>
      <w:rFonts w:ascii="Calibri" w:eastAsia="Calibri" w:hAnsi="Calibri" w:cs="Calibri"/>
      <w:color w:val="2D3037"/>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588296">
      <w:bodyDiv w:val="1"/>
      <w:marLeft w:val="0"/>
      <w:marRight w:val="0"/>
      <w:marTop w:val="0"/>
      <w:marBottom w:val="0"/>
      <w:divBdr>
        <w:top w:val="none" w:sz="0" w:space="0" w:color="auto"/>
        <w:left w:val="none" w:sz="0" w:space="0" w:color="auto"/>
        <w:bottom w:val="none" w:sz="0" w:space="0" w:color="auto"/>
        <w:right w:val="none" w:sz="0" w:space="0" w:color="auto"/>
      </w:divBdr>
    </w:div>
    <w:div w:id="788747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ar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rc.gov.au/grants/grant-application/funding-rulesgrant-guidelin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c.gov.au/funding-resear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351265488B447BB3AD6223AE8A2A30"/>
        <w:category>
          <w:name w:val="General"/>
          <w:gallery w:val="placeholder"/>
        </w:category>
        <w:types>
          <w:type w:val="bbPlcHdr"/>
        </w:types>
        <w:behaviors>
          <w:behavior w:val="content"/>
        </w:behaviors>
        <w:guid w:val="{82E1DF35-C18C-4CCF-AC59-1E957FFFE558}"/>
      </w:docPartPr>
      <w:docPartBody>
        <w:p w:rsidR="00E32931" w:rsidRDefault="0073236D">
          <w:pPr>
            <w:pStyle w:val="5E351265488B447BB3AD6223AE8A2A30"/>
          </w:pPr>
          <w:r w:rsidRPr="00250236">
            <w:rPr>
              <w:rStyle w:val="PlaceholderText"/>
              <w:color w:val="FF0000"/>
            </w:rPr>
            <w:t>Click or tap to enter a date.</w:t>
          </w:r>
        </w:p>
      </w:docPartBody>
    </w:docPart>
    <w:docPart>
      <w:docPartPr>
        <w:name w:val="5B272606B4E5443B8CBA3EDA25DCE7C9"/>
        <w:category>
          <w:name w:val="General"/>
          <w:gallery w:val="placeholder"/>
        </w:category>
        <w:types>
          <w:type w:val="bbPlcHdr"/>
        </w:types>
        <w:behaviors>
          <w:behavior w:val="content"/>
        </w:behaviors>
        <w:guid w:val="{ACFA42EB-D4D8-4B2B-B00C-00A09606DC1D}"/>
      </w:docPartPr>
      <w:docPartBody>
        <w:p w:rsidR="00E32931" w:rsidRDefault="0073236D">
          <w:pPr>
            <w:pStyle w:val="5B272606B4E5443B8CBA3EDA25DCE7C9"/>
          </w:pPr>
          <w:r w:rsidRPr="00250236">
            <w:rPr>
              <w:rStyle w:val="PlaceholderText"/>
              <w:color w:val="FF000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lbaum Display Light">
    <w:charset w:val="00"/>
    <w:family w:val="roman"/>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vetail MVB">
    <w:altName w:val="Cambria"/>
    <w:panose1 w:val="00000000000000000000"/>
    <w:charset w:val="00"/>
    <w:family w:val="roman"/>
    <w:notTrueType/>
    <w:pitch w:val="variable"/>
    <w:sig w:usb0="00000007" w:usb1="00000001" w:usb2="00000000" w:usb3="00000000" w:csb0="00000093" w:csb1="00000000"/>
  </w:font>
  <w:font w:name="Solitaire MVB Pro Sm Lt">
    <w:panose1 w:val="00000000000000000000"/>
    <w:charset w:val="00"/>
    <w:family w:val="swiss"/>
    <w:notTrueType/>
    <w:pitch w:val="variable"/>
    <w:sig w:usb0="00000007" w:usb1="00000001"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6D"/>
    <w:rsid w:val="003D30B5"/>
    <w:rsid w:val="005504AF"/>
    <w:rsid w:val="005A537E"/>
    <w:rsid w:val="0062331A"/>
    <w:rsid w:val="0073236D"/>
    <w:rsid w:val="0089124E"/>
    <w:rsid w:val="00A81D5D"/>
    <w:rsid w:val="00A86E2F"/>
    <w:rsid w:val="00B626E7"/>
    <w:rsid w:val="00DB3949"/>
    <w:rsid w:val="00E32931"/>
    <w:rsid w:val="00FD6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90CC64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236D"/>
    <w:rPr>
      <w:color w:val="808080"/>
    </w:rPr>
  </w:style>
  <w:style w:type="paragraph" w:customStyle="1" w:styleId="5E351265488B447BB3AD6223AE8A2A30">
    <w:name w:val="5E351265488B447BB3AD6223AE8A2A30"/>
    <w:pPr>
      <w:spacing w:line="278" w:lineRule="auto"/>
    </w:pPr>
    <w:rPr>
      <w:sz w:val="24"/>
      <w:szCs w:val="24"/>
    </w:rPr>
  </w:style>
  <w:style w:type="paragraph" w:customStyle="1" w:styleId="5B272606B4E5443B8CBA3EDA25DCE7C9">
    <w:name w:val="5B272606B4E5443B8CBA3EDA25DCE7C9"/>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I 2024">
      <a:dk1>
        <a:sysClr val="windowText" lastClr="000000"/>
      </a:dk1>
      <a:lt1>
        <a:sysClr val="window" lastClr="FFFFFF"/>
      </a:lt1>
      <a:dk2>
        <a:srgbClr val="1A0E51"/>
      </a:dk2>
      <a:lt2>
        <a:srgbClr val="2F1E73"/>
      </a:lt2>
      <a:accent1>
        <a:srgbClr val="534EA1"/>
      </a:accent1>
      <a:accent2>
        <a:srgbClr val="8177B7"/>
      </a:accent2>
      <a:accent3>
        <a:srgbClr val="9E91C5"/>
      </a:accent3>
      <a:accent4>
        <a:srgbClr val="B9B0D7"/>
      </a:accent4>
      <a:accent5>
        <a:srgbClr val="B1921F"/>
      </a:accent5>
      <a:accent6>
        <a:srgbClr val="D2C66B"/>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Sof19</b:Tag>
    <b:SourceType>JournalArticle</b:SourceType>
    <b:Guid>{2D07C730-FB8D-426F-A220-59AF71E43205}</b:Guid>
    <b:Author>
      <b:Author>
        <b:NameList xmlns:msxsl="urn:schemas-microsoft-com:xslt" xmlns:b="http://schemas.openxmlformats.org/officeDocument/2006/bibliography">
          <b:Person>
            <b:Last>Sofya</b:Last>
            <b:First>Brown</b:First>
            <b:Middle/>
          </b:Person>
        </b:NameList>
      </b:Author>
    </b:Author>
    <b:Title>Why People use Lorem Ipsum to represent dummy text</b:Title>
    <b:JournalName>Journal of Education</b:JournalName>
    <b:City/>
    <b:Year>2019</b:Year>
    <b:Month/>
    <b:Day/>
    <b:Pages>11-16</b:Pages>
    <b:Publisher/>
    <b:Volume>1</b:Volume>
    <b:Issue>1</b:Issue>
    <b:ShortTitle/>
    <b:StandardNumber/>
    <b:Comments/>
    <b:Medium/>
    <b:YearAccessed>2021</b:YearAccessed>
    <b:MonthAccessed>9</b:MonthAccessed>
    <b:DayAccessed>28</b:DayAccessed>
    <b:URL>https://demo.openjournaltheme.com/index.php/joe/article/view/10</b:URL>
    <b:DOI/>
    <b:RefOrder>2</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a1c320-c67a-48df-a3eb-05c3b81cb7a2">
      <Terms xmlns="http://schemas.microsoft.com/office/infopath/2007/PartnerControls"/>
    </lcf76f155ced4ddcb4097134ff3c332f>
    <TaxCatchAll xmlns="16cd8759-af10-43af-87b3-f9b8cdbf06cc" xsi:nil="true"/>
    <SharedWithUsers xmlns="16cd8759-af10-43af-87b3-f9b8cdbf06cc">
      <UserInfo>
        <DisplayName>Benjamin Poulsen</DisplayName>
        <AccountId>909</AccountId>
        <AccountType/>
      </UserInfo>
    </SharedWithUsers>
    <Notes0 xmlns="baa1c320-c67a-48df-a3eb-05c3b81cb7a2" xsi:nil="true"/>
    <Cleared xmlns="baa1c320-c67a-48df-a3eb-05c3b81cb7a2">true</Cleared>
    <_Flow_SignoffStatus xmlns="baa1c320-c67a-48df-a3eb-05c3b81cb7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7" ma:contentTypeDescription="Create a new document." ma:contentTypeScope="" ma:versionID="777a89eeafb90ec15b78177d900ea4de">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687a5b651446062255a92df64925cf9c"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E1E96-F350-4B6E-A6C1-9F63E445BD7B}">
  <ds:schemaRefs>
    <ds:schemaRef ds:uri="http://schemas.openxmlformats.org/officeDocument/2006/bibliography"/>
    <ds:schemaRef ds:uri="urn:schemas-microsoft-com:xslt"/>
  </ds:schemaRefs>
</ds:datastoreItem>
</file>

<file path=customXml/itemProps2.xml><?xml version="1.0" encoding="utf-8"?>
<ds:datastoreItem xmlns:ds="http://schemas.openxmlformats.org/officeDocument/2006/customXml" ds:itemID="{FFD664AE-B988-4F82-8BB3-EC1AB677AE4B}">
  <ds:schemaRefs>
    <ds:schemaRef ds:uri="http://schemas.microsoft.com/office/2006/documentManagement/types"/>
    <ds:schemaRef ds:uri="http://purl.org/dc/dcmitype/"/>
    <ds:schemaRef ds:uri="http://schemas.microsoft.com/office/2006/metadata/properties"/>
    <ds:schemaRef ds:uri="http://purl.org/dc/elements/1.1/"/>
    <ds:schemaRef ds:uri="baa1c320-c67a-48df-a3eb-05c3b81cb7a2"/>
    <ds:schemaRef ds:uri="http://schemas.microsoft.com/office/infopath/2007/PartnerControls"/>
    <ds:schemaRef ds:uri="http://schemas.openxmlformats.org/package/2006/metadata/core-properties"/>
    <ds:schemaRef ds:uri="16cd8759-af10-43af-87b3-f9b8cdbf06cc"/>
    <ds:schemaRef ds:uri="http://www.w3.org/XML/1998/namespace"/>
    <ds:schemaRef ds:uri="http://purl.org/dc/terms/"/>
  </ds:schemaRefs>
</ds:datastoreItem>
</file>

<file path=customXml/itemProps3.xml><?xml version="1.0" encoding="utf-8"?>
<ds:datastoreItem xmlns:ds="http://schemas.openxmlformats.org/officeDocument/2006/customXml" ds:itemID="{01070CA9-543D-4E36-A432-FB5F582328E9}">
  <ds:schemaRefs>
    <ds:schemaRef ds:uri="http://schemas.microsoft.com/sharepoint/v3/contenttype/forms"/>
  </ds:schemaRefs>
</ds:datastoreItem>
</file>

<file path=customXml/itemProps4.xml><?xml version="1.0" encoding="utf-8"?>
<ds:datastoreItem xmlns:ds="http://schemas.openxmlformats.org/officeDocument/2006/customXml" ds:itemID="{E1DE8347-D2D5-4EA7-AF0D-65798399E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Links>
    <vt:vector size="66" baseType="variant">
      <vt:variant>
        <vt:i4>4522041</vt:i4>
      </vt:variant>
      <vt:variant>
        <vt:i4>57</vt:i4>
      </vt:variant>
      <vt:variant>
        <vt:i4>0</vt:i4>
      </vt:variant>
      <vt:variant>
        <vt:i4>5</vt:i4>
      </vt:variant>
      <vt:variant>
        <vt:lpwstr>mailto:info@arc.gov.au</vt:lpwstr>
      </vt:variant>
      <vt:variant>
        <vt:lpwstr/>
      </vt:variant>
      <vt:variant>
        <vt:i4>5242967</vt:i4>
      </vt:variant>
      <vt:variant>
        <vt:i4>54</vt:i4>
      </vt:variant>
      <vt:variant>
        <vt:i4>0</vt:i4>
      </vt:variant>
      <vt:variant>
        <vt:i4>5</vt:i4>
      </vt:variant>
      <vt:variant>
        <vt:lpwstr>https://www.arc.gov.au/grants/grant-application/funding-rulesgrant-guidelines</vt:lpwstr>
      </vt:variant>
      <vt:variant>
        <vt:lpwstr/>
      </vt:variant>
      <vt:variant>
        <vt:i4>2424893</vt:i4>
      </vt:variant>
      <vt:variant>
        <vt:i4>51</vt:i4>
      </vt:variant>
      <vt:variant>
        <vt:i4>0</vt:i4>
      </vt:variant>
      <vt:variant>
        <vt:i4>5</vt:i4>
      </vt:variant>
      <vt:variant>
        <vt:lpwstr>https://www.arc.gov.au/funding-research</vt:lpwstr>
      </vt:variant>
      <vt:variant>
        <vt:lpwstr/>
      </vt:variant>
      <vt:variant>
        <vt:i4>1310775</vt:i4>
      </vt:variant>
      <vt:variant>
        <vt:i4>44</vt:i4>
      </vt:variant>
      <vt:variant>
        <vt:i4>0</vt:i4>
      </vt:variant>
      <vt:variant>
        <vt:i4>5</vt:i4>
      </vt:variant>
      <vt:variant>
        <vt:lpwstr/>
      </vt:variant>
      <vt:variant>
        <vt:lpwstr>_Toc160104608</vt:lpwstr>
      </vt:variant>
      <vt:variant>
        <vt:i4>1310775</vt:i4>
      </vt:variant>
      <vt:variant>
        <vt:i4>38</vt:i4>
      </vt:variant>
      <vt:variant>
        <vt:i4>0</vt:i4>
      </vt:variant>
      <vt:variant>
        <vt:i4>5</vt:i4>
      </vt:variant>
      <vt:variant>
        <vt:lpwstr/>
      </vt:variant>
      <vt:variant>
        <vt:lpwstr>_Toc160104607</vt:lpwstr>
      </vt:variant>
      <vt:variant>
        <vt:i4>1310775</vt:i4>
      </vt:variant>
      <vt:variant>
        <vt:i4>32</vt:i4>
      </vt:variant>
      <vt:variant>
        <vt:i4>0</vt:i4>
      </vt:variant>
      <vt:variant>
        <vt:i4>5</vt:i4>
      </vt:variant>
      <vt:variant>
        <vt:lpwstr/>
      </vt:variant>
      <vt:variant>
        <vt:lpwstr>_Toc160104606</vt:lpwstr>
      </vt:variant>
      <vt:variant>
        <vt:i4>1310775</vt:i4>
      </vt:variant>
      <vt:variant>
        <vt:i4>26</vt:i4>
      </vt:variant>
      <vt:variant>
        <vt:i4>0</vt:i4>
      </vt:variant>
      <vt:variant>
        <vt:i4>5</vt:i4>
      </vt:variant>
      <vt:variant>
        <vt:lpwstr/>
      </vt:variant>
      <vt:variant>
        <vt:lpwstr>_Toc160104605</vt:lpwstr>
      </vt:variant>
      <vt:variant>
        <vt:i4>1310775</vt:i4>
      </vt:variant>
      <vt:variant>
        <vt:i4>20</vt:i4>
      </vt:variant>
      <vt:variant>
        <vt:i4>0</vt:i4>
      </vt:variant>
      <vt:variant>
        <vt:i4>5</vt:i4>
      </vt:variant>
      <vt:variant>
        <vt:lpwstr/>
      </vt:variant>
      <vt:variant>
        <vt:lpwstr>_Toc160104604</vt:lpwstr>
      </vt:variant>
      <vt:variant>
        <vt:i4>1310775</vt:i4>
      </vt:variant>
      <vt:variant>
        <vt:i4>14</vt:i4>
      </vt:variant>
      <vt:variant>
        <vt:i4>0</vt:i4>
      </vt:variant>
      <vt:variant>
        <vt:i4>5</vt:i4>
      </vt:variant>
      <vt:variant>
        <vt:lpwstr/>
      </vt:variant>
      <vt:variant>
        <vt:lpwstr>_Toc160104603</vt:lpwstr>
      </vt:variant>
      <vt:variant>
        <vt:i4>1310775</vt:i4>
      </vt:variant>
      <vt:variant>
        <vt:i4>8</vt:i4>
      </vt:variant>
      <vt:variant>
        <vt:i4>0</vt:i4>
      </vt:variant>
      <vt:variant>
        <vt:i4>5</vt:i4>
      </vt:variant>
      <vt:variant>
        <vt:lpwstr/>
      </vt:variant>
      <vt:variant>
        <vt:lpwstr>_Toc160104602</vt:lpwstr>
      </vt:variant>
      <vt:variant>
        <vt:i4>1310775</vt:i4>
      </vt:variant>
      <vt:variant>
        <vt:i4>2</vt:i4>
      </vt:variant>
      <vt:variant>
        <vt:i4>0</vt:i4>
      </vt:variant>
      <vt:variant>
        <vt:i4>5</vt:i4>
      </vt:variant>
      <vt:variant>
        <vt:lpwstr/>
      </vt:variant>
      <vt:variant>
        <vt:lpwstr>_Toc160104601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2024-07-29T05:41:00Z</dcterms:created>
  <dcterms:modified xsi:type="dcterms:W3CDTF">2024-07-29T05:41:00Z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0x01010053257227203E59438F5F79907A8A8564</vt:lpwstr>
  </property>
  <property fmtid="{D5CDD505-2E9C-101B-9397-08002B2CF9AE}" pid="3" name="MediaServiceImageTags">
    <vt:lpwstr/>
  </property>
</Properties>
</file>